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41" w:rsidRPr="00446A04" w:rsidRDefault="00532A41" w:rsidP="00532A41">
      <w:pPr>
        <w:spacing w:after="0"/>
        <w:rPr>
          <w:rFonts w:ascii="Arial" w:hAnsi="Arial" w:cs="Arial"/>
          <w:sz w:val="20"/>
          <w:szCs w:val="20"/>
        </w:rPr>
      </w:pPr>
      <w:bookmarkStart w:id="0" w:name="_GoBack"/>
      <w:bookmarkEnd w:id="0"/>
    </w:p>
    <w:p w:rsidR="006C2A77" w:rsidRPr="00302313" w:rsidRDefault="006C2A77" w:rsidP="00302313">
      <w:pPr>
        <w:spacing w:after="0"/>
        <w:jc w:val="center"/>
        <w:rPr>
          <w:b/>
          <w:bCs/>
          <w:sz w:val="26"/>
          <w:szCs w:val="18"/>
        </w:rPr>
      </w:pPr>
    </w:p>
    <w:p w:rsidR="0066435F" w:rsidRPr="00302313" w:rsidRDefault="0066435F" w:rsidP="00302313">
      <w:pPr>
        <w:pStyle w:val="Header"/>
        <w:spacing w:before="0"/>
        <w:jc w:val="center"/>
        <w:rPr>
          <w:sz w:val="26"/>
          <w:szCs w:val="18"/>
        </w:rPr>
      </w:pPr>
      <w:r w:rsidRPr="00302313">
        <w:rPr>
          <w:sz w:val="26"/>
          <w:szCs w:val="18"/>
        </w:rPr>
        <w:t>SUMMARY DESCRIPTION OF THE NATIONAL CONTINGENCY PLAN</w:t>
      </w:r>
    </w:p>
    <w:p w:rsidR="009A6D77" w:rsidRDefault="009A6D77" w:rsidP="009A6D77">
      <w:pPr>
        <w:pStyle w:val="Header"/>
        <w:spacing w:before="0"/>
        <w:rPr>
          <w:sz w:val="18"/>
          <w:szCs w:val="18"/>
        </w:rPr>
      </w:pPr>
    </w:p>
    <w:p w:rsidR="00427CF8" w:rsidRPr="00446A04" w:rsidRDefault="00427CF8" w:rsidP="00427CF8">
      <w:pPr>
        <w:pStyle w:val="Header"/>
        <w:spacing w:before="0"/>
        <w:rPr>
          <w:rFonts w:ascii="Arial" w:hAnsi="Arial" w:cs="Arial"/>
          <w:b w:val="0"/>
          <w:sz w:val="20"/>
        </w:rPr>
      </w:pPr>
      <w:r w:rsidRPr="00446A04">
        <w:rPr>
          <w:rFonts w:ascii="Arial" w:hAnsi="Arial" w:cs="Arial"/>
          <w:sz w:val="20"/>
        </w:rPr>
        <w:t xml:space="preserve">Title </w:t>
      </w:r>
      <w:r w:rsidRPr="00446A04">
        <w:rPr>
          <w:rFonts w:ascii="Arial" w:hAnsi="Arial" w:cs="Arial"/>
          <w:b w:val="0"/>
          <w:sz w:val="20"/>
        </w:rPr>
        <w:tab/>
        <w:t>National Marine Disaster Contingency Plan (NMDCP)</w:t>
      </w:r>
    </w:p>
    <w:tbl>
      <w:tblPr>
        <w:tblW w:w="0" w:type="auto"/>
        <w:tblLook w:val="0000" w:firstRow="0" w:lastRow="0" w:firstColumn="0" w:lastColumn="0" w:noHBand="0" w:noVBand="0"/>
      </w:tblPr>
      <w:tblGrid>
        <w:gridCol w:w="3217"/>
        <w:gridCol w:w="6359"/>
      </w:tblGrid>
      <w:tr w:rsidR="00427CF8" w:rsidRPr="00446A04" w:rsidTr="005607C0">
        <w:tc>
          <w:tcPr>
            <w:tcW w:w="3227" w:type="dxa"/>
          </w:tcPr>
          <w:p w:rsidR="00427CF8" w:rsidRDefault="00427CF8" w:rsidP="005607C0">
            <w:pPr>
              <w:spacing w:after="0"/>
              <w:rPr>
                <w:rFonts w:ascii="Arial" w:hAnsi="Arial" w:cs="Arial"/>
                <w:b/>
                <w:bCs/>
                <w:sz w:val="20"/>
                <w:szCs w:val="20"/>
              </w:rPr>
            </w:pPr>
          </w:p>
          <w:p w:rsidR="00427CF8" w:rsidRPr="00446A04" w:rsidRDefault="00427CF8" w:rsidP="005607C0">
            <w:pPr>
              <w:spacing w:after="0"/>
              <w:rPr>
                <w:rFonts w:ascii="Arial" w:hAnsi="Arial" w:cs="Arial"/>
                <w:b/>
                <w:bCs/>
                <w:sz w:val="20"/>
                <w:szCs w:val="20"/>
              </w:rPr>
            </w:pPr>
            <w:r w:rsidRPr="00446A04">
              <w:rPr>
                <w:rFonts w:ascii="Arial" w:hAnsi="Arial" w:cs="Arial"/>
                <w:b/>
                <w:bCs/>
                <w:sz w:val="20"/>
                <w:szCs w:val="20"/>
              </w:rPr>
              <w:t>Prepared:</w:t>
            </w:r>
          </w:p>
        </w:tc>
        <w:tc>
          <w:tcPr>
            <w:tcW w:w="6381" w:type="dxa"/>
          </w:tcPr>
          <w:p w:rsidR="00427CF8" w:rsidRDefault="00427CF8" w:rsidP="005607C0">
            <w:pPr>
              <w:spacing w:after="0"/>
              <w:rPr>
                <w:rFonts w:ascii="Arial" w:hAnsi="Arial" w:cs="Arial"/>
                <w:sz w:val="20"/>
                <w:szCs w:val="20"/>
              </w:rPr>
            </w:pPr>
          </w:p>
          <w:p w:rsidR="00427CF8" w:rsidRPr="00446A04" w:rsidRDefault="00427CF8" w:rsidP="005607C0">
            <w:pPr>
              <w:spacing w:after="0"/>
              <w:rPr>
                <w:rFonts w:ascii="Arial" w:hAnsi="Arial" w:cs="Arial"/>
                <w:sz w:val="20"/>
                <w:szCs w:val="20"/>
              </w:rPr>
            </w:pPr>
            <w:r w:rsidRPr="00446A04">
              <w:rPr>
                <w:rFonts w:ascii="Arial" w:hAnsi="Arial" w:cs="Arial"/>
                <w:sz w:val="20"/>
                <w:szCs w:val="20"/>
              </w:rPr>
              <w:t xml:space="preserve">Directorate of Maritime Affairs &amp; Environmental Control, Naval Headquarters Islamabad </w:t>
            </w:r>
          </w:p>
        </w:tc>
      </w:tr>
      <w:tr w:rsidR="00427CF8" w:rsidRPr="00446A04" w:rsidTr="005607C0">
        <w:tc>
          <w:tcPr>
            <w:tcW w:w="3227" w:type="dxa"/>
          </w:tcPr>
          <w:p w:rsidR="00427CF8" w:rsidRDefault="00427CF8" w:rsidP="005607C0">
            <w:pPr>
              <w:spacing w:after="0"/>
              <w:rPr>
                <w:rFonts w:ascii="Arial" w:hAnsi="Arial" w:cs="Arial"/>
                <w:b/>
                <w:bCs/>
                <w:sz w:val="20"/>
                <w:szCs w:val="20"/>
              </w:rPr>
            </w:pPr>
          </w:p>
          <w:p w:rsidR="00427CF8" w:rsidRPr="00446A04" w:rsidRDefault="00427CF8" w:rsidP="005607C0">
            <w:pPr>
              <w:spacing w:after="0"/>
              <w:rPr>
                <w:rFonts w:ascii="Arial" w:hAnsi="Arial" w:cs="Arial"/>
                <w:b/>
                <w:bCs/>
                <w:sz w:val="20"/>
                <w:szCs w:val="20"/>
              </w:rPr>
            </w:pPr>
            <w:r w:rsidRPr="00446A04">
              <w:rPr>
                <w:rFonts w:ascii="Arial" w:hAnsi="Arial" w:cs="Arial"/>
                <w:b/>
                <w:bCs/>
                <w:sz w:val="20"/>
                <w:szCs w:val="20"/>
              </w:rPr>
              <w:t>Became Effective (year):</w:t>
            </w:r>
          </w:p>
        </w:tc>
        <w:tc>
          <w:tcPr>
            <w:tcW w:w="6381" w:type="dxa"/>
          </w:tcPr>
          <w:p w:rsidR="00427CF8" w:rsidRDefault="00427CF8" w:rsidP="005607C0">
            <w:pPr>
              <w:spacing w:after="0"/>
              <w:rPr>
                <w:rFonts w:ascii="Arial" w:hAnsi="Arial" w:cs="Arial"/>
                <w:sz w:val="20"/>
                <w:szCs w:val="20"/>
              </w:rPr>
            </w:pPr>
          </w:p>
          <w:p w:rsidR="00427CF8" w:rsidRPr="00446A04" w:rsidRDefault="00427CF8" w:rsidP="005607C0">
            <w:pPr>
              <w:spacing w:after="0"/>
              <w:rPr>
                <w:rFonts w:ascii="Arial" w:hAnsi="Arial" w:cs="Arial"/>
                <w:sz w:val="20"/>
                <w:szCs w:val="20"/>
              </w:rPr>
            </w:pPr>
            <w:r w:rsidRPr="00446A04">
              <w:rPr>
                <w:rFonts w:ascii="Arial" w:hAnsi="Arial" w:cs="Arial"/>
                <w:sz w:val="20"/>
                <w:szCs w:val="20"/>
              </w:rPr>
              <w:t>2007</w:t>
            </w:r>
          </w:p>
        </w:tc>
      </w:tr>
    </w:tbl>
    <w:p w:rsidR="00EC2278" w:rsidRDefault="00EC2278" w:rsidP="00EC2278">
      <w:pPr>
        <w:widowControl w:val="0"/>
        <w:jc w:val="both"/>
        <w:rPr>
          <w:rFonts w:ascii="Arial" w:hAnsi="Arial" w:cs="Arial"/>
          <w:b/>
          <w:sz w:val="20"/>
          <w:szCs w:val="20"/>
        </w:rPr>
      </w:pPr>
    </w:p>
    <w:p w:rsidR="00EC2278" w:rsidRPr="00446A04" w:rsidRDefault="00EC2278" w:rsidP="00EC2278">
      <w:pPr>
        <w:widowControl w:val="0"/>
        <w:ind w:left="1440" w:hanging="1440"/>
        <w:jc w:val="both"/>
        <w:rPr>
          <w:rFonts w:ascii="Arial" w:hAnsi="Arial" w:cs="Arial"/>
          <w:b/>
          <w:sz w:val="20"/>
          <w:szCs w:val="20"/>
        </w:rPr>
      </w:pPr>
      <w:r w:rsidRPr="00446A04">
        <w:rPr>
          <w:rFonts w:ascii="Arial" w:hAnsi="Arial" w:cs="Arial"/>
          <w:b/>
          <w:sz w:val="20"/>
          <w:szCs w:val="20"/>
        </w:rPr>
        <w:t>SCOPE</w:t>
      </w:r>
      <w:r w:rsidRPr="00446A04">
        <w:rPr>
          <w:rFonts w:ascii="Arial" w:eastAsia="Times New Roman" w:hAnsi="Arial" w:cs="Arial"/>
          <w:sz w:val="20"/>
          <w:szCs w:val="20"/>
        </w:rPr>
        <w:t>.</w:t>
      </w:r>
      <w:r w:rsidRPr="00446A04">
        <w:rPr>
          <w:rFonts w:ascii="Arial" w:eastAsia="Times New Roman" w:hAnsi="Arial" w:cs="Arial"/>
          <w:sz w:val="20"/>
          <w:szCs w:val="20"/>
        </w:rPr>
        <w:tab/>
      </w:r>
      <w:r w:rsidRPr="00446A04">
        <w:rPr>
          <w:rFonts w:ascii="Arial" w:eastAsia="Times New Roman" w:hAnsi="Arial" w:cs="Arial"/>
          <w:bCs/>
          <w:sz w:val="20"/>
          <w:szCs w:val="20"/>
        </w:rPr>
        <w:t>The Plan shall have operational ability throughout the Maritime Zones of Pakistan, inter alia</w:t>
      </w:r>
      <w:r w:rsidRPr="00446A04">
        <w:rPr>
          <w:rFonts w:ascii="Arial" w:eastAsia="Times New Roman" w:hAnsi="Arial" w:cs="Arial"/>
          <w:bCs/>
          <w:i/>
          <w:sz w:val="20"/>
          <w:szCs w:val="20"/>
        </w:rPr>
        <w:t>,</w:t>
      </w:r>
      <w:r w:rsidRPr="00446A04">
        <w:rPr>
          <w:rFonts w:ascii="Arial" w:eastAsia="Times New Roman" w:hAnsi="Arial" w:cs="Arial"/>
          <w:bCs/>
          <w:sz w:val="20"/>
          <w:szCs w:val="20"/>
        </w:rPr>
        <w:t xml:space="preserve"> for any damage or threat of damage likely to be sustained through oil spills or chemical spills.  Whereas monitoring and response to the </w:t>
      </w:r>
      <w:r w:rsidRPr="00446A04">
        <w:rPr>
          <w:rFonts w:ascii="Arial" w:eastAsia="Times New Roman" w:hAnsi="Arial" w:cs="Arial"/>
          <w:sz w:val="20"/>
          <w:szCs w:val="20"/>
        </w:rPr>
        <w:t>oil/chemical spills</w:t>
      </w:r>
      <w:r w:rsidRPr="00446A04">
        <w:rPr>
          <w:rFonts w:ascii="Arial" w:eastAsia="Times New Roman" w:hAnsi="Arial" w:cs="Arial"/>
          <w:b/>
          <w:bCs/>
          <w:i/>
          <w:iCs/>
          <w:sz w:val="20"/>
          <w:szCs w:val="20"/>
        </w:rPr>
        <w:t xml:space="preserve"> </w:t>
      </w:r>
      <w:r w:rsidRPr="00446A04">
        <w:rPr>
          <w:rFonts w:ascii="Arial" w:eastAsia="Times New Roman" w:hAnsi="Arial" w:cs="Arial"/>
          <w:bCs/>
          <w:sz w:val="20"/>
          <w:szCs w:val="20"/>
        </w:rPr>
        <w:t xml:space="preserve">within the port limits shall be the responsibility of the concerned port authority, Pakistan Navy/Pakistan Maritime Security Agency (PMSA) shall have the jurisdiction to monitor and coordinate to combat spillage, which is likely to cause environmental damage occurring outside the port limits. </w:t>
      </w:r>
      <w:r w:rsidRPr="00446A04">
        <w:rPr>
          <w:rFonts w:ascii="Arial" w:eastAsia="Times New Roman" w:hAnsi="Arial" w:cs="Arial"/>
          <w:sz w:val="20"/>
          <w:szCs w:val="20"/>
        </w:rPr>
        <w:t>The purpose of the plan is to ensure that there is a timely, measured and effective response to oil/chemical spill</w:t>
      </w:r>
      <w:r w:rsidRPr="00446A04">
        <w:rPr>
          <w:rFonts w:ascii="Arial" w:eastAsia="Times New Roman" w:hAnsi="Arial" w:cs="Arial"/>
          <w:b/>
          <w:bCs/>
          <w:i/>
          <w:iCs/>
          <w:sz w:val="20"/>
          <w:szCs w:val="20"/>
        </w:rPr>
        <w:t xml:space="preserve"> </w:t>
      </w:r>
      <w:r w:rsidRPr="00446A04">
        <w:rPr>
          <w:rFonts w:ascii="Arial" w:eastAsia="Times New Roman" w:hAnsi="Arial" w:cs="Arial"/>
          <w:sz w:val="20"/>
          <w:szCs w:val="20"/>
        </w:rPr>
        <w:t>incidents with a view to prevent, mitigate and where possible, restore pollution damages caused by the spills.  After saving human life, the key purpose of responding to an oil/chemical spill</w:t>
      </w:r>
      <w:r w:rsidRPr="00446A04">
        <w:rPr>
          <w:rFonts w:ascii="Arial" w:eastAsia="Times New Roman" w:hAnsi="Arial" w:cs="Arial"/>
          <w:b/>
          <w:bCs/>
          <w:i/>
          <w:iCs/>
          <w:sz w:val="20"/>
          <w:szCs w:val="20"/>
        </w:rPr>
        <w:t xml:space="preserve"> </w:t>
      </w:r>
      <w:r w:rsidRPr="00446A04">
        <w:rPr>
          <w:rFonts w:ascii="Arial" w:eastAsia="Times New Roman" w:hAnsi="Arial" w:cs="Arial"/>
          <w:sz w:val="20"/>
          <w:szCs w:val="20"/>
        </w:rPr>
        <w:t xml:space="preserve">is to protect human health and the marine, coastal and terrestrial environment.  </w:t>
      </w:r>
    </w:p>
    <w:tbl>
      <w:tblPr>
        <w:tblW w:w="0" w:type="auto"/>
        <w:tblLook w:val="0000" w:firstRow="0" w:lastRow="0" w:firstColumn="0" w:lastColumn="0" w:noHBand="0" w:noVBand="0"/>
      </w:tblPr>
      <w:tblGrid>
        <w:gridCol w:w="3219"/>
        <w:gridCol w:w="6357"/>
      </w:tblGrid>
      <w:tr w:rsidR="000777B6" w:rsidRPr="00481BFE" w:rsidTr="00EC2278">
        <w:tc>
          <w:tcPr>
            <w:tcW w:w="3219" w:type="dxa"/>
          </w:tcPr>
          <w:p w:rsidR="000777B6" w:rsidRPr="00446A04" w:rsidRDefault="000777B6" w:rsidP="005607C0">
            <w:pPr>
              <w:spacing w:after="0"/>
              <w:rPr>
                <w:rFonts w:ascii="Arial" w:hAnsi="Arial" w:cs="Arial"/>
                <w:b/>
                <w:bCs/>
                <w:sz w:val="20"/>
                <w:szCs w:val="20"/>
              </w:rPr>
            </w:pPr>
            <w:r w:rsidRPr="00446A04">
              <w:rPr>
                <w:rFonts w:ascii="Arial" w:hAnsi="Arial" w:cs="Arial"/>
                <w:b/>
                <w:bCs/>
                <w:sz w:val="20"/>
                <w:szCs w:val="20"/>
              </w:rPr>
              <w:t>Geographical Coverage:</w:t>
            </w:r>
          </w:p>
        </w:tc>
        <w:tc>
          <w:tcPr>
            <w:tcW w:w="6357" w:type="dxa"/>
          </w:tcPr>
          <w:p w:rsidR="000777B6" w:rsidRPr="00446A04" w:rsidRDefault="000777B6" w:rsidP="005607C0">
            <w:pPr>
              <w:spacing w:after="0"/>
              <w:rPr>
                <w:rFonts w:ascii="Arial" w:hAnsi="Arial" w:cs="Arial"/>
                <w:sz w:val="20"/>
                <w:szCs w:val="20"/>
              </w:rPr>
            </w:pPr>
            <w:r w:rsidRPr="00446A04">
              <w:rPr>
                <w:rFonts w:ascii="Arial" w:hAnsi="Arial" w:cs="Arial"/>
                <w:sz w:val="20"/>
                <w:szCs w:val="20"/>
              </w:rPr>
              <w:t>Pakistani Waters</w:t>
            </w:r>
          </w:p>
        </w:tc>
      </w:tr>
      <w:tr w:rsidR="000777B6" w:rsidRPr="00481BFE" w:rsidTr="00EC2278">
        <w:tc>
          <w:tcPr>
            <w:tcW w:w="3219" w:type="dxa"/>
          </w:tcPr>
          <w:p w:rsidR="000777B6" w:rsidRDefault="000777B6" w:rsidP="005607C0">
            <w:pPr>
              <w:spacing w:after="0"/>
              <w:rPr>
                <w:rFonts w:ascii="Arial" w:hAnsi="Arial" w:cs="Arial"/>
                <w:b/>
                <w:bCs/>
                <w:sz w:val="20"/>
                <w:szCs w:val="20"/>
              </w:rPr>
            </w:pPr>
          </w:p>
          <w:p w:rsidR="000777B6" w:rsidRPr="00446A04" w:rsidRDefault="000777B6" w:rsidP="005607C0">
            <w:pPr>
              <w:spacing w:after="0"/>
              <w:rPr>
                <w:rFonts w:ascii="Arial" w:hAnsi="Arial" w:cs="Arial"/>
                <w:b/>
                <w:bCs/>
                <w:sz w:val="20"/>
                <w:szCs w:val="20"/>
              </w:rPr>
            </w:pPr>
            <w:r w:rsidRPr="00446A04">
              <w:rPr>
                <w:rFonts w:ascii="Arial" w:hAnsi="Arial" w:cs="Arial"/>
                <w:b/>
                <w:bCs/>
                <w:sz w:val="20"/>
                <w:szCs w:val="20"/>
              </w:rPr>
              <w:t>Applicable to Pollution by:</w:t>
            </w:r>
          </w:p>
        </w:tc>
        <w:tc>
          <w:tcPr>
            <w:tcW w:w="6357" w:type="dxa"/>
          </w:tcPr>
          <w:p w:rsidR="000777B6" w:rsidRPr="00446A04" w:rsidRDefault="000777B6" w:rsidP="005607C0">
            <w:pPr>
              <w:spacing w:before="120" w:after="0" w:line="240" w:lineRule="auto"/>
              <w:jc w:val="both"/>
              <w:rPr>
                <w:rFonts w:ascii="Arial" w:hAnsi="Arial" w:cs="Arial"/>
                <w:sz w:val="20"/>
                <w:szCs w:val="20"/>
              </w:rPr>
            </w:pPr>
            <w:r w:rsidRPr="00446A04">
              <w:rPr>
                <w:rFonts w:ascii="Arial" w:eastAsia="Times New Roman" w:hAnsi="Arial" w:cs="Arial"/>
                <w:bCs/>
                <w:sz w:val="20"/>
                <w:szCs w:val="20"/>
              </w:rPr>
              <w:t>National Contingency Plan to Combat Pollution from Oil, Chemicals and Hazardous Noxious Substances (HNS)</w:t>
            </w:r>
            <w:r w:rsidRPr="00446A04">
              <w:rPr>
                <w:rFonts w:ascii="Arial" w:hAnsi="Arial" w:cs="Arial"/>
                <w:bCs/>
                <w:sz w:val="20"/>
                <w:szCs w:val="20"/>
              </w:rPr>
              <w:t xml:space="preserve"> </w:t>
            </w:r>
            <w:r w:rsidRPr="00446A04">
              <w:rPr>
                <w:rFonts w:ascii="Arial" w:eastAsia="Times New Roman" w:hAnsi="Arial" w:cs="Arial"/>
                <w:bCs/>
                <w:sz w:val="20"/>
                <w:szCs w:val="20"/>
              </w:rPr>
              <w:t>NCP (Pollution)</w:t>
            </w:r>
            <w:r w:rsidRPr="00446A04">
              <w:rPr>
                <w:rFonts w:ascii="Arial" w:hAnsi="Arial" w:cs="Arial"/>
                <w:bCs/>
                <w:sz w:val="20"/>
                <w:szCs w:val="20"/>
              </w:rPr>
              <w:t>,</w:t>
            </w:r>
            <w:r w:rsidRPr="00446A04">
              <w:rPr>
                <w:rFonts w:ascii="Arial" w:hAnsi="Arial" w:cs="Arial"/>
                <w:b/>
                <w:bCs/>
                <w:sz w:val="20"/>
                <w:szCs w:val="20"/>
                <w:u w:val="single"/>
              </w:rPr>
              <w:t xml:space="preserve"> </w:t>
            </w:r>
            <w:r w:rsidRPr="00446A04">
              <w:rPr>
                <w:rFonts w:ascii="Arial" w:eastAsia="Times New Roman" w:hAnsi="Arial" w:cs="Arial"/>
                <w:bCs/>
                <w:sz w:val="20"/>
                <w:szCs w:val="20"/>
              </w:rPr>
              <w:t>NATIONAL CONTINGENCY PLAN FOR SEARCH AND RESCUE NCP (SAR)</w:t>
            </w:r>
            <w:r w:rsidRPr="00446A04">
              <w:rPr>
                <w:rFonts w:ascii="Arial" w:hAnsi="Arial" w:cs="Arial"/>
                <w:bCs/>
                <w:sz w:val="20"/>
                <w:szCs w:val="20"/>
              </w:rPr>
              <w:t xml:space="preserve"> and </w:t>
            </w:r>
            <w:r w:rsidRPr="00446A04">
              <w:rPr>
                <w:rFonts w:ascii="Arial" w:eastAsia="Times New Roman" w:hAnsi="Arial" w:cs="Arial"/>
                <w:bCs/>
                <w:sz w:val="20"/>
                <w:szCs w:val="20"/>
              </w:rPr>
              <w:t>National Contingency Plan of Salvage Operations</w:t>
            </w:r>
            <w:r w:rsidRPr="00446A04">
              <w:rPr>
                <w:rFonts w:ascii="Arial" w:hAnsi="Arial" w:cs="Arial"/>
                <w:bCs/>
                <w:sz w:val="20"/>
                <w:szCs w:val="20"/>
              </w:rPr>
              <w:t xml:space="preserve"> </w:t>
            </w:r>
            <w:r w:rsidRPr="00446A04">
              <w:rPr>
                <w:rFonts w:ascii="Arial" w:eastAsia="Times New Roman" w:hAnsi="Arial" w:cs="Arial"/>
                <w:bCs/>
                <w:sz w:val="20"/>
                <w:szCs w:val="20"/>
              </w:rPr>
              <w:t>NCP (Salvage)</w:t>
            </w:r>
          </w:p>
        </w:tc>
      </w:tr>
      <w:tr w:rsidR="000777B6" w:rsidRPr="00481BFE" w:rsidTr="00EC2278">
        <w:tc>
          <w:tcPr>
            <w:tcW w:w="3219" w:type="dxa"/>
          </w:tcPr>
          <w:p w:rsidR="000777B6" w:rsidRDefault="000777B6" w:rsidP="005607C0">
            <w:pPr>
              <w:spacing w:after="0"/>
              <w:rPr>
                <w:rFonts w:ascii="Arial" w:hAnsi="Arial" w:cs="Arial"/>
                <w:b/>
                <w:bCs/>
                <w:sz w:val="20"/>
                <w:szCs w:val="20"/>
              </w:rPr>
            </w:pPr>
          </w:p>
          <w:p w:rsidR="000777B6" w:rsidRPr="00446A04" w:rsidRDefault="000777B6" w:rsidP="005607C0">
            <w:pPr>
              <w:spacing w:after="0"/>
              <w:rPr>
                <w:rFonts w:ascii="Arial" w:hAnsi="Arial" w:cs="Arial"/>
                <w:b/>
                <w:bCs/>
                <w:sz w:val="20"/>
                <w:szCs w:val="20"/>
              </w:rPr>
            </w:pPr>
            <w:r w:rsidRPr="00446A04">
              <w:rPr>
                <w:rFonts w:ascii="Arial" w:hAnsi="Arial" w:cs="Arial"/>
                <w:b/>
                <w:bCs/>
                <w:sz w:val="20"/>
                <w:szCs w:val="20"/>
              </w:rPr>
              <w:t>Levels of Emergency:</w:t>
            </w:r>
          </w:p>
        </w:tc>
        <w:tc>
          <w:tcPr>
            <w:tcW w:w="6357" w:type="dxa"/>
          </w:tcPr>
          <w:p w:rsidR="000777B6" w:rsidRDefault="000777B6" w:rsidP="005607C0">
            <w:pPr>
              <w:spacing w:after="0"/>
              <w:rPr>
                <w:rFonts w:ascii="Arial" w:hAnsi="Arial" w:cs="Arial"/>
                <w:sz w:val="20"/>
                <w:szCs w:val="20"/>
              </w:rPr>
            </w:pPr>
          </w:p>
          <w:p w:rsidR="000777B6" w:rsidRPr="00FD1C09" w:rsidRDefault="000777B6" w:rsidP="005B03D8">
            <w:pPr>
              <w:jc w:val="both"/>
              <w:rPr>
                <w:rFonts w:cs="Arial"/>
              </w:rPr>
            </w:pPr>
            <w:r w:rsidRPr="00FD1C09">
              <w:rPr>
                <w:rFonts w:cs="Arial"/>
                <w:b/>
                <w:u w:val="single"/>
              </w:rPr>
              <w:t>TIER I.</w:t>
            </w:r>
            <w:r w:rsidRPr="00FD1C09">
              <w:rPr>
                <w:rFonts w:cs="Arial"/>
              </w:rPr>
              <w:tab/>
              <w:t xml:space="preserve">    A minor </w:t>
            </w:r>
            <w:r>
              <w:rPr>
                <w:rFonts w:cs="Arial"/>
              </w:rPr>
              <w:t>spill of</w:t>
            </w:r>
            <w:r w:rsidRPr="00FD1C09">
              <w:rPr>
                <w:rFonts w:cs="Arial"/>
              </w:rPr>
              <w:t xml:space="preserve"> </w:t>
            </w:r>
            <w:r>
              <w:rPr>
                <w:rFonts w:cs="Arial"/>
              </w:rPr>
              <w:t xml:space="preserve">less than 7 tons </w:t>
            </w:r>
            <w:r w:rsidRPr="00FD1C09">
              <w:rPr>
                <w:rFonts w:cs="Arial"/>
              </w:rPr>
              <w:t>that can be dealt by the concerned stakeholder(s) by using the resources at a specific location or facility.</w:t>
            </w:r>
          </w:p>
          <w:p w:rsidR="000777B6" w:rsidRPr="00FD1C09" w:rsidRDefault="000777B6" w:rsidP="005B03D8">
            <w:pPr>
              <w:jc w:val="both"/>
              <w:rPr>
                <w:rFonts w:cs="Arial"/>
              </w:rPr>
            </w:pPr>
            <w:r w:rsidRPr="00FD1C09">
              <w:rPr>
                <w:rFonts w:cs="Arial"/>
                <w:b/>
                <w:bCs/>
                <w:u w:val="single"/>
              </w:rPr>
              <w:t>TIER 2.</w:t>
            </w:r>
            <w:r w:rsidRPr="00FD1C09">
              <w:rPr>
                <w:rFonts w:cs="Arial"/>
                <w:b/>
                <w:bCs/>
              </w:rPr>
              <w:tab/>
              <w:t xml:space="preserve">    </w:t>
            </w:r>
            <w:r w:rsidRPr="00FD1C09">
              <w:rPr>
                <w:rFonts w:cs="Arial"/>
              </w:rPr>
              <w:t xml:space="preserve">A </w:t>
            </w:r>
            <w:r>
              <w:rPr>
                <w:rFonts w:cs="Arial"/>
              </w:rPr>
              <w:t>medium</w:t>
            </w:r>
            <w:r w:rsidRPr="00FD1C09">
              <w:rPr>
                <w:rFonts w:cs="Arial"/>
              </w:rPr>
              <w:t xml:space="preserve"> </w:t>
            </w:r>
            <w:r>
              <w:rPr>
                <w:rFonts w:cs="Arial"/>
              </w:rPr>
              <w:t>spill of</w:t>
            </w:r>
            <w:r w:rsidRPr="00FD1C09">
              <w:rPr>
                <w:rFonts w:cs="Arial"/>
              </w:rPr>
              <w:t xml:space="preserve"> </w:t>
            </w:r>
            <w:r w:rsidRPr="009B2491">
              <w:rPr>
                <w:rFonts w:cs="Arial"/>
                <w:bCs/>
              </w:rPr>
              <w:t>7-700 tons</w:t>
            </w:r>
            <w:r w:rsidRPr="00FD1C09">
              <w:rPr>
                <w:rFonts w:cs="Arial"/>
              </w:rPr>
              <w:t xml:space="preserve"> that may require mutual assistance of oil spill response resources within a region.</w:t>
            </w:r>
          </w:p>
          <w:p w:rsidR="000777B6" w:rsidRPr="00FD1C09" w:rsidRDefault="000777B6" w:rsidP="005B03D8">
            <w:pPr>
              <w:jc w:val="both"/>
              <w:rPr>
                <w:rFonts w:cs="Arial"/>
              </w:rPr>
            </w:pPr>
            <w:r w:rsidRPr="00FD1C09">
              <w:rPr>
                <w:rFonts w:cs="Arial"/>
                <w:b/>
                <w:bCs/>
                <w:u w:val="single"/>
              </w:rPr>
              <w:t>TIER 3.</w:t>
            </w:r>
            <w:r w:rsidRPr="00FD1C09">
              <w:rPr>
                <w:rFonts w:cs="Arial"/>
              </w:rPr>
              <w:tab/>
              <w:t xml:space="preserve">    A larger spill </w:t>
            </w:r>
            <w:r>
              <w:rPr>
                <w:rFonts w:cs="Arial"/>
              </w:rPr>
              <w:t xml:space="preserve">of 700 tons </w:t>
            </w:r>
            <w:r w:rsidRPr="00FD1C09">
              <w:rPr>
                <w:rFonts w:cs="Arial"/>
              </w:rPr>
              <w:t>beyond the capability of Tier 2 or catastrophic spill that would require sub-regional, regional and international assistance.</w:t>
            </w:r>
          </w:p>
          <w:p w:rsidR="000777B6" w:rsidRPr="00446A04" w:rsidRDefault="000777B6" w:rsidP="005607C0">
            <w:pPr>
              <w:spacing w:after="0"/>
              <w:rPr>
                <w:rFonts w:ascii="Arial" w:hAnsi="Arial" w:cs="Arial"/>
                <w:sz w:val="20"/>
                <w:szCs w:val="20"/>
              </w:rPr>
            </w:pPr>
          </w:p>
        </w:tc>
      </w:tr>
    </w:tbl>
    <w:p w:rsidR="000777B6" w:rsidRDefault="000777B6" w:rsidP="003C7A38">
      <w:pPr>
        <w:pStyle w:val="Header"/>
        <w:spacing w:before="0"/>
        <w:rPr>
          <w:sz w:val="18"/>
          <w:szCs w:val="18"/>
        </w:rPr>
      </w:pPr>
    </w:p>
    <w:p w:rsidR="00C368E7" w:rsidRPr="00446A04" w:rsidRDefault="00C368E7" w:rsidP="00C368E7">
      <w:pPr>
        <w:pStyle w:val="Header"/>
        <w:spacing w:before="0"/>
        <w:rPr>
          <w:rFonts w:ascii="Arial" w:hAnsi="Arial" w:cs="Arial"/>
          <w:sz w:val="20"/>
        </w:rPr>
      </w:pPr>
      <w:r w:rsidRPr="00446A04">
        <w:rPr>
          <w:rFonts w:ascii="Arial" w:hAnsi="Arial" w:cs="Arial"/>
          <w:sz w:val="20"/>
        </w:rPr>
        <w:t>RESPONSIBILITIES</w:t>
      </w:r>
    </w:p>
    <w:p w:rsidR="00C368E7" w:rsidRPr="00446A04" w:rsidRDefault="00C368E7" w:rsidP="00C368E7">
      <w:pPr>
        <w:pStyle w:val="Footer"/>
        <w:tabs>
          <w:tab w:val="clear" w:pos="4153"/>
          <w:tab w:val="clear" w:pos="8306"/>
        </w:tabs>
        <w:rPr>
          <w:rFonts w:ascii="Arial" w:hAnsi="Arial" w:cs="Arial"/>
          <w:sz w:val="20"/>
        </w:rPr>
      </w:pPr>
      <w:r w:rsidRPr="00446A04">
        <w:rPr>
          <w:rFonts w:ascii="Arial" w:hAnsi="Arial" w:cs="Arial"/>
          <w:sz w:val="20"/>
        </w:rPr>
        <w:t>According to administrative division (geographically)</w:t>
      </w:r>
    </w:p>
    <w:p w:rsidR="00C368E7" w:rsidRPr="00446A04" w:rsidRDefault="00C368E7" w:rsidP="00C368E7">
      <w:pPr>
        <w:pStyle w:val="Footer"/>
        <w:tabs>
          <w:tab w:val="clear" w:pos="4153"/>
          <w:tab w:val="clear" w:pos="8306"/>
        </w:tabs>
        <w:rPr>
          <w:rFonts w:ascii="Arial" w:hAnsi="Arial" w:cs="Arial"/>
          <w:sz w:val="20"/>
        </w:rPr>
      </w:pPr>
    </w:p>
    <w:p w:rsidR="00C368E7" w:rsidRPr="00446A04" w:rsidRDefault="00C368E7" w:rsidP="00C368E7">
      <w:pPr>
        <w:spacing w:line="240" w:lineRule="auto"/>
        <w:jc w:val="both"/>
        <w:rPr>
          <w:rFonts w:ascii="Arial" w:eastAsia="Times New Roman" w:hAnsi="Arial" w:cs="Arial"/>
          <w:sz w:val="20"/>
          <w:szCs w:val="20"/>
        </w:rPr>
      </w:pPr>
      <w:r w:rsidRPr="00446A04">
        <w:rPr>
          <w:rFonts w:ascii="Arial" w:eastAsia="Times New Roman" w:hAnsi="Arial" w:cs="Arial"/>
          <w:sz w:val="20"/>
          <w:szCs w:val="20"/>
        </w:rPr>
        <w:t xml:space="preserve">Following </w:t>
      </w:r>
      <w:proofErr w:type="spellStart"/>
      <w:r w:rsidRPr="00446A04">
        <w:rPr>
          <w:rFonts w:ascii="Arial" w:eastAsia="Times New Roman" w:hAnsi="Arial" w:cs="Arial"/>
          <w:sz w:val="20"/>
          <w:szCs w:val="20"/>
        </w:rPr>
        <w:t>organisations</w:t>
      </w:r>
      <w:proofErr w:type="spellEnd"/>
      <w:r w:rsidRPr="00446A04">
        <w:rPr>
          <w:rFonts w:ascii="Arial" w:eastAsia="Times New Roman" w:hAnsi="Arial" w:cs="Arial"/>
          <w:sz w:val="20"/>
          <w:szCs w:val="20"/>
        </w:rPr>
        <w:t xml:space="preserve"> </w:t>
      </w:r>
      <w:r>
        <w:rPr>
          <w:rFonts w:ascii="Arial" w:eastAsia="Times New Roman" w:hAnsi="Arial" w:cs="Arial"/>
          <w:sz w:val="20"/>
          <w:szCs w:val="20"/>
        </w:rPr>
        <w:t xml:space="preserve">are responsible for measures </w:t>
      </w:r>
      <w:r w:rsidRPr="00446A04">
        <w:rPr>
          <w:rFonts w:ascii="Arial" w:eastAsia="Times New Roman" w:hAnsi="Arial" w:cs="Arial"/>
          <w:sz w:val="20"/>
          <w:szCs w:val="20"/>
        </w:rPr>
        <w:t>as indicated:</w:t>
      </w:r>
    </w:p>
    <w:p w:rsidR="00C368E7" w:rsidRPr="00446A04" w:rsidRDefault="00C368E7" w:rsidP="00C368E7">
      <w:pPr>
        <w:pStyle w:val="TxBrp24"/>
        <w:snapToGrid/>
        <w:spacing w:before="240" w:line="240" w:lineRule="auto"/>
        <w:ind w:left="720"/>
        <w:rPr>
          <w:rFonts w:ascii="Arial" w:hAnsi="Arial" w:cs="Arial"/>
          <w:iCs/>
          <w:sz w:val="20"/>
        </w:rPr>
      </w:pPr>
      <w:r w:rsidRPr="00446A04">
        <w:rPr>
          <w:rFonts w:ascii="Arial" w:hAnsi="Arial" w:cs="Arial"/>
          <w:iCs/>
          <w:sz w:val="20"/>
        </w:rPr>
        <w:lastRenderedPageBreak/>
        <w:t>a.</w:t>
      </w:r>
      <w:r w:rsidRPr="00446A04">
        <w:rPr>
          <w:rFonts w:ascii="Arial" w:hAnsi="Arial" w:cs="Arial"/>
          <w:iCs/>
          <w:sz w:val="20"/>
        </w:rPr>
        <w:tab/>
        <w:t>Monitoring and tracking the movement of vessels/targets in the Pakistan EEZ by HQs Pakistan Maritime Security Agency (PMSA) and Pakistan Navy.</w:t>
      </w:r>
    </w:p>
    <w:p w:rsidR="00C368E7" w:rsidRPr="00446A04" w:rsidRDefault="00C368E7" w:rsidP="00C368E7">
      <w:pPr>
        <w:pStyle w:val="TxBrp24"/>
        <w:snapToGrid/>
        <w:spacing w:before="240" w:line="240" w:lineRule="auto"/>
        <w:ind w:left="720"/>
        <w:rPr>
          <w:rFonts w:ascii="Arial" w:hAnsi="Arial" w:cs="Arial"/>
          <w:iCs/>
          <w:sz w:val="20"/>
        </w:rPr>
      </w:pPr>
      <w:r w:rsidRPr="00446A04">
        <w:rPr>
          <w:rFonts w:ascii="Arial" w:hAnsi="Arial" w:cs="Arial"/>
          <w:iCs/>
          <w:sz w:val="20"/>
        </w:rPr>
        <w:t>b.</w:t>
      </w:r>
      <w:r w:rsidRPr="00446A04">
        <w:rPr>
          <w:rFonts w:ascii="Arial" w:hAnsi="Arial" w:cs="Arial"/>
          <w:iCs/>
          <w:sz w:val="20"/>
        </w:rPr>
        <w:tab/>
        <w:t>Introduction of Automatic Identification System (AIS) for the safety of life, navigation and marine environment by PMSA.</w:t>
      </w:r>
    </w:p>
    <w:p w:rsidR="00C368E7" w:rsidRPr="00446A04" w:rsidRDefault="00C368E7" w:rsidP="00C368E7">
      <w:pPr>
        <w:pStyle w:val="TxBrp24"/>
        <w:snapToGrid/>
        <w:spacing w:before="240" w:line="240" w:lineRule="auto"/>
        <w:ind w:left="720"/>
        <w:rPr>
          <w:rFonts w:ascii="Arial" w:hAnsi="Arial" w:cs="Arial"/>
          <w:iCs/>
          <w:sz w:val="20"/>
        </w:rPr>
      </w:pPr>
      <w:r w:rsidRPr="00446A04">
        <w:rPr>
          <w:rFonts w:ascii="Arial" w:hAnsi="Arial" w:cs="Arial"/>
          <w:iCs/>
          <w:sz w:val="20"/>
        </w:rPr>
        <w:t>c.</w:t>
      </w:r>
      <w:r w:rsidRPr="00446A04">
        <w:rPr>
          <w:rFonts w:ascii="Arial" w:hAnsi="Arial" w:cs="Arial"/>
          <w:iCs/>
          <w:sz w:val="20"/>
        </w:rPr>
        <w:tab/>
        <w:t xml:space="preserve">Deployment of patrol craft/ships/aircraft by port authorities and MSA for the surveillance in the areas of their respective jurisdictions.  </w:t>
      </w:r>
    </w:p>
    <w:p w:rsidR="00C368E7" w:rsidRPr="00446A04" w:rsidRDefault="00C368E7" w:rsidP="00C368E7">
      <w:pPr>
        <w:pStyle w:val="TxBrp24"/>
        <w:snapToGrid/>
        <w:spacing w:before="240" w:line="240" w:lineRule="auto"/>
        <w:ind w:left="720"/>
        <w:rPr>
          <w:rFonts w:ascii="Arial" w:hAnsi="Arial" w:cs="Arial"/>
          <w:iCs/>
          <w:sz w:val="20"/>
        </w:rPr>
      </w:pPr>
      <w:r w:rsidRPr="00446A04">
        <w:rPr>
          <w:rFonts w:ascii="Arial" w:hAnsi="Arial" w:cs="Arial"/>
          <w:iCs/>
          <w:sz w:val="20"/>
        </w:rPr>
        <w:t>d.</w:t>
      </w:r>
      <w:r w:rsidRPr="00446A04">
        <w:rPr>
          <w:rFonts w:ascii="Arial" w:hAnsi="Arial" w:cs="Arial"/>
          <w:iCs/>
          <w:sz w:val="20"/>
        </w:rPr>
        <w:tab/>
        <w:t>Regular checks by port inspectors in respective ports to ensure that safety measures as defined in relevant international conventions for handling of oils/chemicals in port areas and at terminals are observed and complied with.</w:t>
      </w:r>
    </w:p>
    <w:p w:rsidR="00C368E7" w:rsidRPr="00446A04" w:rsidRDefault="00C368E7" w:rsidP="00C368E7">
      <w:pPr>
        <w:pStyle w:val="TxBrp24"/>
        <w:snapToGrid/>
        <w:spacing w:before="240" w:line="240" w:lineRule="auto"/>
        <w:ind w:left="720"/>
        <w:rPr>
          <w:rFonts w:ascii="Arial" w:hAnsi="Arial" w:cs="Arial"/>
          <w:sz w:val="20"/>
        </w:rPr>
      </w:pPr>
      <w:r w:rsidRPr="00446A04">
        <w:rPr>
          <w:rFonts w:ascii="Arial" w:hAnsi="Arial" w:cs="Arial"/>
          <w:iCs/>
          <w:sz w:val="20"/>
        </w:rPr>
        <w:t>e.</w:t>
      </w:r>
      <w:r w:rsidRPr="00446A04">
        <w:rPr>
          <w:rFonts w:ascii="Arial" w:hAnsi="Arial" w:cs="Arial"/>
          <w:iCs/>
          <w:sz w:val="20"/>
        </w:rPr>
        <w:tab/>
        <w:t xml:space="preserve">Port authorities are to ensure that types of chemicals carried by chemical tankers are declared to the DRC of PMSA as per </w:t>
      </w:r>
      <w:r w:rsidRPr="00446A04">
        <w:rPr>
          <w:rFonts w:ascii="Arial" w:hAnsi="Arial" w:cs="Arial"/>
          <w:sz w:val="20"/>
        </w:rPr>
        <w:t>Carriage of Hazardous and Dangerous Substances by Ships Rules, 2005.</w:t>
      </w:r>
      <w:r w:rsidRPr="00446A04">
        <w:rPr>
          <w:rFonts w:ascii="Arial" w:hAnsi="Arial" w:cs="Arial"/>
          <w:iCs/>
          <w:sz w:val="20"/>
        </w:rPr>
        <w:t xml:space="preserve"> </w:t>
      </w:r>
    </w:p>
    <w:p w:rsidR="00C368E7" w:rsidRPr="00446A04" w:rsidRDefault="00C368E7" w:rsidP="00C368E7">
      <w:pPr>
        <w:pStyle w:val="TxBrp24"/>
        <w:snapToGrid/>
        <w:spacing w:before="240" w:line="240" w:lineRule="auto"/>
        <w:ind w:left="720"/>
        <w:rPr>
          <w:rFonts w:ascii="Arial" w:hAnsi="Arial" w:cs="Arial"/>
          <w:sz w:val="20"/>
        </w:rPr>
      </w:pPr>
      <w:r w:rsidRPr="00446A04">
        <w:rPr>
          <w:rFonts w:ascii="Arial" w:hAnsi="Arial" w:cs="Arial"/>
          <w:sz w:val="20"/>
        </w:rPr>
        <w:t>f.</w:t>
      </w:r>
      <w:r w:rsidRPr="00446A04">
        <w:rPr>
          <w:rFonts w:ascii="Arial" w:hAnsi="Arial" w:cs="Arial"/>
          <w:sz w:val="20"/>
        </w:rPr>
        <w:tab/>
        <w:t>Monitoring the type, quantity and movement of all oils/chemicals in the port areas by the respective port authority.</w:t>
      </w:r>
    </w:p>
    <w:p w:rsidR="00C368E7" w:rsidRPr="00446A04" w:rsidRDefault="00C368E7" w:rsidP="00C368E7">
      <w:pPr>
        <w:pStyle w:val="TxBrp24"/>
        <w:snapToGrid/>
        <w:spacing w:before="240" w:line="240" w:lineRule="auto"/>
        <w:ind w:left="720"/>
        <w:rPr>
          <w:rFonts w:ascii="Arial" w:hAnsi="Arial" w:cs="Arial"/>
          <w:bCs/>
          <w:sz w:val="20"/>
        </w:rPr>
      </w:pPr>
      <w:r w:rsidRPr="00446A04">
        <w:rPr>
          <w:rFonts w:ascii="Arial" w:hAnsi="Arial" w:cs="Arial"/>
          <w:bCs/>
          <w:sz w:val="20"/>
        </w:rPr>
        <w:t>g.</w:t>
      </w:r>
      <w:r w:rsidRPr="00446A04">
        <w:rPr>
          <w:rFonts w:ascii="Arial" w:hAnsi="Arial" w:cs="Arial"/>
          <w:bCs/>
          <w:sz w:val="20"/>
        </w:rPr>
        <w:tab/>
      </w:r>
      <w:r>
        <w:rPr>
          <w:rFonts w:ascii="Arial" w:hAnsi="Arial" w:cs="Arial"/>
          <w:bCs/>
          <w:sz w:val="20"/>
        </w:rPr>
        <w:t>P</w:t>
      </w:r>
      <w:r w:rsidRPr="00446A04">
        <w:rPr>
          <w:rFonts w:ascii="Arial" w:hAnsi="Arial" w:cs="Arial"/>
          <w:bCs/>
          <w:sz w:val="20"/>
        </w:rPr>
        <w:t>MSA is to maintain necessary coordination with concerned organisations inland/abroad for receiving early warning round the clock for incidents (SAR, collision, fire and grounding etc.), which could lead to a potential oil/chemical spills in Maritime Zones of Pakistan.</w:t>
      </w:r>
    </w:p>
    <w:p w:rsidR="00C368E7" w:rsidRPr="00446A04" w:rsidRDefault="00C368E7" w:rsidP="00C368E7">
      <w:pPr>
        <w:pStyle w:val="TxBrp24"/>
        <w:snapToGrid/>
        <w:spacing w:before="240" w:line="240" w:lineRule="auto"/>
        <w:ind w:left="720"/>
        <w:rPr>
          <w:rFonts w:ascii="Arial" w:hAnsi="Arial" w:cs="Arial"/>
          <w:bCs/>
          <w:sz w:val="20"/>
        </w:rPr>
      </w:pPr>
      <w:r w:rsidRPr="00446A04">
        <w:rPr>
          <w:rFonts w:ascii="Arial" w:hAnsi="Arial" w:cs="Arial"/>
          <w:bCs/>
          <w:sz w:val="20"/>
        </w:rPr>
        <w:t>h.</w:t>
      </w:r>
      <w:r w:rsidRPr="00446A04">
        <w:rPr>
          <w:rFonts w:ascii="Arial" w:hAnsi="Arial" w:cs="Arial"/>
          <w:bCs/>
          <w:sz w:val="20"/>
        </w:rPr>
        <w:tab/>
        <w:t>Regular update of meteorological situation by the experts from Pakistan Metrological Department.</w:t>
      </w:r>
    </w:p>
    <w:p w:rsidR="00C368E7" w:rsidRPr="00446A04" w:rsidRDefault="00C368E7" w:rsidP="00C368E7">
      <w:pPr>
        <w:pStyle w:val="Heading6"/>
        <w:widowControl w:val="0"/>
        <w:spacing w:before="240"/>
        <w:ind w:left="720"/>
        <w:jc w:val="both"/>
        <w:rPr>
          <w:rFonts w:ascii="Arial" w:eastAsia="Times New Roman" w:hAnsi="Arial" w:cs="Arial"/>
          <w:i w:val="0"/>
          <w:color w:val="auto"/>
          <w:sz w:val="20"/>
          <w:szCs w:val="20"/>
        </w:rPr>
      </w:pPr>
      <w:r w:rsidRPr="00446A04">
        <w:rPr>
          <w:rFonts w:ascii="Arial" w:eastAsia="Times New Roman" w:hAnsi="Arial" w:cs="Arial"/>
          <w:i w:val="0"/>
          <w:color w:val="auto"/>
          <w:sz w:val="20"/>
          <w:szCs w:val="20"/>
        </w:rPr>
        <w:t>j.</w:t>
      </w:r>
      <w:r w:rsidRPr="00446A04">
        <w:rPr>
          <w:rFonts w:ascii="Arial" w:eastAsia="Times New Roman" w:hAnsi="Arial" w:cs="Arial"/>
          <w:i w:val="0"/>
          <w:color w:val="auto"/>
          <w:sz w:val="20"/>
          <w:szCs w:val="20"/>
        </w:rPr>
        <w:tab/>
        <w:t xml:space="preserve">Dissemination of information to ships/vessels in Pakistan EEZ by Coordinator </w:t>
      </w:r>
      <w:r>
        <w:rPr>
          <w:rFonts w:ascii="Arial" w:eastAsia="Times New Roman" w:hAnsi="Arial" w:cs="Arial"/>
          <w:i w:val="0"/>
          <w:color w:val="auto"/>
          <w:sz w:val="20"/>
          <w:szCs w:val="20"/>
        </w:rPr>
        <w:br/>
      </w:r>
      <w:r w:rsidRPr="00446A04">
        <w:rPr>
          <w:rFonts w:ascii="Arial" w:eastAsia="Times New Roman" w:hAnsi="Arial" w:cs="Arial"/>
          <w:i w:val="0"/>
          <w:color w:val="auto"/>
          <w:sz w:val="20"/>
          <w:szCs w:val="20"/>
        </w:rPr>
        <w:t>NAVAREA-IX</w:t>
      </w:r>
      <w:r>
        <w:rPr>
          <w:rFonts w:ascii="Arial" w:eastAsia="Times New Roman" w:hAnsi="Arial" w:cs="Arial"/>
          <w:i w:val="0"/>
          <w:color w:val="auto"/>
          <w:sz w:val="20"/>
          <w:szCs w:val="20"/>
        </w:rPr>
        <w:t xml:space="preserve"> </w:t>
      </w:r>
      <w:proofErr w:type="spellStart"/>
      <w:r>
        <w:rPr>
          <w:rFonts w:ascii="Arial" w:eastAsia="Times New Roman" w:hAnsi="Arial" w:cs="Arial"/>
          <w:i w:val="0"/>
          <w:color w:val="auto"/>
          <w:sz w:val="20"/>
          <w:szCs w:val="20"/>
        </w:rPr>
        <w:t>i.e</w:t>
      </w:r>
      <w:proofErr w:type="spellEnd"/>
      <w:r>
        <w:rPr>
          <w:rFonts w:ascii="Arial" w:eastAsia="Times New Roman" w:hAnsi="Arial" w:cs="Arial"/>
          <w:i w:val="0"/>
          <w:color w:val="auto"/>
          <w:sz w:val="20"/>
          <w:szCs w:val="20"/>
        </w:rPr>
        <w:t xml:space="preserve"> </w:t>
      </w:r>
      <w:proofErr w:type="spellStart"/>
      <w:r>
        <w:rPr>
          <w:rFonts w:ascii="Arial" w:eastAsia="Times New Roman" w:hAnsi="Arial" w:cs="Arial"/>
          <w:i w:val="0"/>
          <w:color w:val="auto"/>
          <w:sz w:val="20"/>
          <w:szCs w:val="20"/>
        </w:rPr>
        <w:t>Hydrographer</w:t>
      </w:r>
      <w:proofErr w:type="spellEnd"/>
      <w:r>
        <w:rPr>
          <w:rFonts w:ascii="Arial" w:eastAsia="Times New Roman" w:hAnsi="Arial" w:cs="Arial"/>
          <w:i w:val="0"/>
          <w:color w:val="auto"/>
          <w:sz w:val="20"/>
          <w:szCs w:val="20"/>
        </w:rPr>
        <w:t xml:space="preserve"> Pakistan Navy</w:t>
      </w:r>
      <w:r w:rsidRPr="00446A04">
        <w:rPr>
          <w:rFonts w:ascii="Arial" w:eastAsia="Times New Roman" w:hAnsi="Arial" w:cs="Arial"/>
          <w:i w:val="0"/>
          <w:color w:val="auto"/>
          <w:sz w:val="20"/>
          <w:szCs w:val="20"/>
        </w:rPr>
        <w:t>.</w:t>
      </w:r>
    </w:p>
    <w:p w:rsidR="00C368E7" w:rsidRDefault="00C368E7" w:rsidP="003C7A38">
      <w:pPr>
        <w:pStyle w:val="Footer"/>
        <w:tabs>
          <w:tab w:val="clear" w:pos="4153"/>
          <w:tab w:val="clear" w:pos="8306"/>
        </w:tabs>
        <w:rPr>
          <w:sz w:val="18"/>
          <w:szCs w:val="18"/>
        </w:rPr>
      </w:pPr>
    </w:p>
    <w:p w:rsidR="00E071BF" w:rsidRPr="00446A04" w:rsidRDefault="00E071BF" w:rsidP="00E071BF">
      <w:pPr>
        <w:pStyle w:val="Footer"/>
        <w:tabs>
          <w:tab w:val="clear" w:pos="4153"/>
          <w:tab w:val="clear" w:pos="8306"/>
        </w:tabs>
        <w:rPr>
          <w:rFonts w:ascii="Arial" w:hAnsi="Arial" w:cs="Arial"/>
          <w:b/>
          <w:sz w:val="20"/>
        </w:rPr>
      </w:pPr>
      <w:r w:rsidRPr="00446A04">
        <w:rPr>
          <w:rFonts w:ascii="Arial" w:hAnsi="Arial" w:cs="Arial"/>
          <w:b/>
          <w:sz w:val="20"/>
        </w:rPr>
        <w:t>According to administrative hierarchy (decision-making)</w:t>
      </w:r>
    </w:p>
    <w:p w:rsidR="00E071BF" w:rsidRPr="00446A04" w:rsidRDefault="00E071BF" w:rsidP="00E071BF">
      <w:pPr>
        <w:pStyle w:val="Footer"/>
        <w:tabs>
          <w:tab w:val="clear" w:pos="4153"/>
          <w:tab w:val="clear" w:pos="8306"/>
        </w:tabs>
        <w:rPr>
          <w:rFonts w:ascii="Arial" w:hAnsi="Arial" w:cs="Arial"/>
          <w:sz w:val="20"/>
        </w:rPr>
      </w:pPr>
    </w:p>
    <w:p w:rsidR="00E071BF" w:rsidRPr="00446A04" w:rsidRDefault="00E071BF" w:rsidP="00E071BF">
      <w:pPr>
        <w:pStyle w:val="Footer"/>
        <w:tabs>
          <w:tab w:val="clear" w:pos="4153"/>
          <w:tab w:val="clear" w:pos="8306"/>
        </w:tabs>
        <w:rPr>
          <w:rFonts w:ascii="Arial" w:hAnsi="Arial" w:cs="Arial"/>
          <w:bCs/>
          <w:sz w:val="20"/>
        </w:rPr>
      </w:pPr>
      <w:r w:rsidRPr="00446A04">
        <w:rPr>
          <w:rFonts w:ascii="Arial" w:hAnsi="Arial" w:cs="Arial"/>
          <w:bCs/>
          <w:sz w:val="20"/>
        </w:rPr>
        <w:t>Chief of the Naval Staff will be the Chairman P</w:t>
      </w:r>
      <w:r>
        <w:rPr>
          <w:rFonts w:ascii="Arial" w:hAnsi="Arial" w:cs="Arial"/>
          <w:bCs/>
          <w:sz w:val="20"/>
        </w:rPr>
        <w:t>akistan Marine Disaster Management Board (PMDMB)</w:t>
      </w:r>
      <w:r w:rsidRPr="00446A04">
        <w:rPr>
          <w:rFonts w:ascii="Arial" w:hAnsi="Arial" w:cs="Arial"/>
          <w:bCs/>
          <w:sz w:val="20"/>
        </w:rPr>
        <w:t xml:space="preserve">. The PMDMB </w:t>
      </w:r>
      <w:r>
        <w:rPr>
          <w:rFonts w:ascii="Arial" w:hAnsi="Arial" w:cs="Arial"/>
          <w:bCs/>
          <w:sz w:val="20"/>
        </w:rPr>
        <w:t>is</w:t>
      </w:r>
      <w:r w:rsidRPr="00446A04">
        <w:rPr>
          <w:rFonts w:ascii="Arial" w:hAnsi="Arial" w:cs="Arial"/>
          <w:bCs/>
          <w:sz w:val="20"/>
        </w:rPr>
        <w:t xml:space="preserve"> assisted by Maritime Disaster Response Committee (MDRC) to combat all marine disasters.</w:t>
      </w:r>
    </w:p>
    <w:p w:rsidR="00E071BF" w:rsidRPr="00446A04" w:rsidRDefault="00E071BF" w:rsidP="00E071BF">
      <w:pPr>
        <w:spacing w:before="120" w:after="0" w:line="240" w:lineRule="auto"/>
        <w:ind w:left="720"/>
        <w:jc w:val="both"/>
        <w:rPr>
          <w:rFonts w:ascii="Arial" w:eastAsia="Arial" w:hAnsi="Arial" w:cs="Arial"/>
          <w:sz w:val="20"/>
          <w:szCs w:val="20"/>
        </w:rPr>
      </w:pPr>
      <w:r w:rsidRPr="00446A04">
        <w:rPr>
          <w:rFonts w:ascii="Arial" w:eastAsia="Arial" w:hAnsi="Arial" w:cs="Arial"/>
          <w:sz w:val="20"/>
          <w:szCs w:val="20"/>
        </w:rPr>
        <w:t xml:space="preserve">Chief of the Naval Staff </w:t>
      </w:r>
      <w:r w:rsidRPr="00446A04">
        <w:rPr>
          <w:rFonts w:ascii="Arial" w:eastAsia="Arial" w:hAnsi="Arial" w:cs="Arial"/>
          <w:sz w:val="20"/>
          <w:szCs w:val="20"/>
        </w:rPr>
        <w:tab/>
      </w:r>
      <w:r w:rsidRPr="00446A04">
        <w:rPr>
          <w:rFonts w:ascii="Arial" w:eastAsia="Arial" w:hAnsi="Arial" w:cs="Arial"/>
          <w:sz w:val="20"/>
          <w:szCs w:val="20"/>
        </w:rPr>
        <w:tab/>
      </w:r>
      <w:r w:rsidRPr="00446A04">
        <w:rPr>
          <w:rFonts w:ascii="Arial" w:eastAsia="Arial" w:hAnsi="Arial" w:cs="Arial"/>
          <w:sz w:val="20"/>
          <w:szCs w:val="20"/>
        </w:rPr>
        <w:tab/>
      </w:r>
      <w:r w:rsidRPr="00446A04">
        <w:rPr>
          <w:rFonts w:ascii="Arial" w:eastAsia="Arial" w:hAnsi="Arial" w:cs="Arial"/>
          <w:sz w:val="20"/>
          <w:szCs w:val="20"/>
        </w:rPr>
        <w:tab/>
      </w:r>
      <w:r w:rsidRPr="00446A04">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446A04">
        <w:rPr>
          <w:rFonts w:ascii="Arial" w:eastAsia="Arial" w:hAnsi="Arial" w:cs="Arial"/>
          <w:sz w:val="20"/>
          <w:szCs w:val="20"/>
        </w:rPr>
        <w:t>Chairman</w:t>
      </w:r>
    </w:p>
    <w:p w:rsidR="00E071BF" w:rsidRPr="00446A04" w:rsidRDefault="00E071BF" w:rsidP="00E071BF">
      <w:pPr>
        <w:spacing w:before="120" w:after="0" w:line="240" w:lineRule="auto"/>
        <w:ind w:left="720"/>
        <w:jc w:val="both"/>
        <w:rPr>
          <w:rFonts w:ascii="Arial" w:eastAsia="Arial" w:hAnsi="Arial" w:cs="Arial"/>
          <w:sz w:val="20"/>
          <w:szCs w:val="20"/>
        </w:rPr>
      </w:pPr>
      <w:r w:rsidRPr="00446A04">
        <w:rPr>
          <w:rFonts w:ascii="Arial" w:eastAsia="Arial" w:hAnsi="Arial" w:cs="Arial"/>
          <w:sz w:val="20"/>
          <w:szCs w:val="20"/>
        </w:rPr>
        <w:t>Deputy Chief of Naval Staff (Operations)</w:t>
      </w:r>
      <w:r w:rsidRPr="00446A04">
        <w:rPr>
          <w:rFonts w:ascii="Arial" w:eastAsia="Arial" w:hAnsi="Arial" w:cs="Arial"/>
          <w:sz w:val="20"/>
          <w:szCs w:val="20"/>
        </w:rPr>
        <w:tab/>
      </w:r>
      <w:r w:rsidRPr="00446A04">
        <w:rPr>
          <w:rFonts w:ascii="Arial" w:eastAsia="Arial" w:hAnsi="Arial" w:cs="Arial"/>
          <w:sz w:val="20"/>
          <w:szCs w:val="20"/>
        </w:rPr>
        <w:tab/>
      </w:r>
      <w:r w:rsidRPr="00446A04">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446A04">
        <w:rPr>
          <w:rFonts w:ascii="Arial" w:eastAsia="Arial" w:hAnsi="Arial" w:cs="Arial"/>
          <w:sz w:val="20"/>
          <w:szCs w:val="20"/>
        </w:rPr>
        <w:t xml:space="preserve">Secretary </w:t>
      </w:r>
    </w:p>
    <w:p w:rsidR="00E071BF" w:rsidRPr="00446A04" w:rsidRDefault="00E071BF" w:rsidP="00E071BF">
      <w:pPr>
        <w:spacing w:before="120" w:after="0" w:line="240" w:lineRule="auto"/>
        <w:ind w:left="720"/>
        <w:jc w:val="both"/>
        <w:rPr>
          <w:rFonts w:ascii="Arial" w:eastAsia="Arial" w:hAnsi="Arial" w:cs="Arial"/>
          <w:sz w:val="20"/>
          <w:szCs w:val="20"/>
        </w:rPr>
      </w:pPr>
      <w:r w:rsidRPr="00446A04">
        <w:rPr>
          <w:rFonts w:ascii="Arial" w:eastAsia="Arial" w:hAnsi="Arial" w:cs="Arial"/>
          <w:sz w:val="20"/>
          <w:szCs w:val="20"/>
        </w:rPr>
        <w:t>Chairman National Disaster Management Authority</w:t>
      </w:r>
      <w:r w:rsidRPr="00446A04">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446A04">
        <w:rPr>
          <w:rFonts w:ascii="Arial" w:eastAsia="Arial" w:hAnsi="Arial" w:cs="Arial"/>
          <w:sz w:val="20"/>
          <w:szCs w:val="20"/>
        </w:rPr>
        <w:t>Member</w:t>
      </w:r>
    </w:p>
    <w:p w:rsidR="00E071BF" w:rsidRPr="00446A04" w:rsidRDefault="00E071BF" w:rsidP="00E071BF">
      <w:pPr>
        <w:pStyle w:val="Heading7"/>
        <w:spacing w:before="120" w:line="240" w:lineRule="auto"/>
        <w:ind w:firstLine="720"/>
        <w:jc w:val="both"/>
        <w:rPr>
          <w:rFonts w:ascii="Arial" w:eastAsia="Times New Roman" w:hAnsi="Arial" w:cs="Arial"/>
          <w:i w:val="0"/>
          <w:color w:val="404040"/>
          <w:sz w:val="20"/>
          <w:szCs w:val="20"/>
        </w:rPr>
      </w:pPr>
      <w:r w:rsidRPr="00446A04">
        <w:rPr>
          <w:rFonts w:ascii="Arial" w:eastAsia="Times New Roman" w:hAnsi="Arial" w:cs="Arial"/>
          <w:i w:val="0"/>
          <w:color w:val="404040"/>
          <w:sz w:val="20"/>
          <w:szCs w:val="20"/>
        </w:rPr>
        <w:t>A</w:t>
      </w:r>
      <w:r>
        <w:rPr>
          <w:rFonts w:ascii="Arial" w:eastAsia="Times New Roman" w:hAnsi="Arial" w:cs="Arial"/>
          <w:i w:val="0"/>
          <w:color w:val="404040"/>
          <w:sz w:val="20"/>
          <w:szCs w:val="20"/>
        </w:rPr>
        <w:t xml:space="preserve">dditional </w:t>
      </w:r>
      <w:r w:rsidRPr="00446A04">
        <w:rPr>
          <w:rFonts w:ascii="Arial" w:eastAsia="Times New Roman" w:hAnsi="Arial" w:cs="Arial"/>
          <w:i w:val="0"/>
          <w:color w:val="404040"/>
          <w:sz w:val="20"/>
          <w:szCs w:val="20"/>
        </w:rPr>
        <w:t>S</w:t>
      </w:r>
      <w:r>
        <w:rPr>
          <w:rFonts w:ascii="Arial" w:eastAsia="Times New Roman" w:hAnsi="Arial" w:cs="Arial"/>
          <w:i w:val="0"/>
          <w:color w:val="404040"/>
          <w:sz w:val="20"/>
          <w:szCs w:val="20"/>
        </w:rPr>
        <w:t>ecretary</w:t>
      </w:r>
      <w:r w:rsidRPr="00446A04">
        <w:rPr>
          <w:rFonts w:ascii="Arial" w:eastAsia="Times New Roman" w:hAnsi="Arial" w:cs="Arial"/>
          <w:i w:val="0"/>
          <w:color w:val="404040"/>
          <w:sz w:val="20"/>
          <w:szCs w:val="20"/>
        </w:rPr>
        <w:t>, Ministry of Defence</w:t>
      </w:r>
      <w:r w:rsidRPr="00446A04">
        <w:rPr>
          <w:rFonts w:ascii="Arial" w:eastAsia="Times New Roman" w:hAnsi="Arial" w:cs="Arial"/>
          <w:i w:val="0"/>
          <w:color w:val="404040"/>
          <w:sz w:val="20"/>
          <w:szCs w:val="20"/>
        </w:rPr>
        <w:tab/>
      </w:r>
      <w:r w:rsidRPr="00446A04">
        <w:rPr>
          <w:rFonts w:ascii="Arial" w:eastAsia="Times New Roman" w:hAnsi="Arial" w:cs="Arial"/>
          <w:i w:val="0"/>
          <w:color w:val="404040"/>
          <w:sz w:val="20"/>
          <w:szCs w:val="20"/>
        </w:rPr>
        <w:tab/>
      </w:r>
      <w:r>
        <w:rPr>
          <w:rFonts w:ascii="Arial" w:eastAsia="Times New Roman" w:hAnsi="Arial" w:cs="Arial"/>
          <w:i w:val="0"/>
          <w:color w:val="404040"/>
          <w:sz w:val="20"/>
          <w:szCs w:val="20"/>
        </w:rPr>
        <w:tab/>
      </w:r>
      <w:r>
        <w:rPr>
          <w:rFonts w:ascii="Arial" w:eastAsia="Times New Roman" w:hAnsi="Arial" w:cs="Arial"/>
          <w:i w:val="0"/>
          <w:color w:val="404040"/>
          <w:sz w:val="20"/>
          <w:szCs w:val="20"/>
        </w:rPr>
        <w:tab/>
      </w:r>
      <w:r w:rsidRPr="00446A04">
        <w:rPr>
          <w:rFonts w:ascii="Arial" w:eastAsia="Times New Roman" w:hAnsi="Arial" w:cs="Arial"/>
          <w:i w:val="0"/>
          <w:color w:val="404040"/>
          <w:sz w:val="20"/>
          <w:szCs w:val="20"/>
        </w:rPr>
        <w:t>Member</w:t>
      </w:r>
    </w:p>
    <w:p w:rsidR="00E071BF" w:rsidRPr="005F2504" w:rsidRDefault="00E071BF" w:rsidP="00E071BF">
      <w:pPr>
        <w:spacing w:before="120" w:after="0" w:line="240" w:lineRule="auto"/>
        <w:ind w:left="720"/>
        <w:jc w:val="both"/>
        <w:rPr>
          <w:rFonts w:ascii="Arial" w:eastAsia="Times New Roman" w:hAnsi="Arial" w:cs="Arial"/>
          <w:vanish/>
          <w:sz w:val="20"/>
          <w:szCs w:val="20"/>
        </w:rPr>
      </w:pPr>
    </w:p>
    <w:p w:rsidR="00E071BF" w:rsidRPr="00446A04" w:rsidRDefault="00E071BF" w:rsidP="00E071BF">
      <w:pPr>
        <w:spacing w:before="120" w:after="0" w:line="240" w:lineRule="auto"/>
        <w:ind w:left="720"/>
        <w:jc w:val="both"/>
        <w:rPr>
          <w:rFonts w:ascii="Arial" w:eastAsia="Arial" w:hAnsi="Arial" w:cs="Arial"/>
          <w:sz w:val="20"/>
          <w:szCs w:val="20"/>
        </w:rPr>
      </w:pPr>
      <w:r w:rsidRPr="005F2504">
        <w:rPr>
          <w:rFonts w:ascii="Arial" w:eastAsia="Times New Roman" w:hAnsi="Arial" w:cs="Arial"/>
          <w:color w:val="404040"/>
          <w:sz w:val="20"/>
          <w:szCs w:val="20"/>
        </w:rPr>
        <w:t>Additional Secretary</w:t>
      </w:r>
      <w:r w:rsidRPr="005F2504">
        <w:rPr>
          <w:rFonts w:ascii="Arial" w:eastAsia="Arial" w:hAnsi="Arial" w:cs="Arial"/>
          <w:sz w:val="20"/>
          <w:szCs w:val="20"/>
        </w:rPr>
        <w:t>,</w:t>
      </w:r>
      <w:r w:rsidRPr="00446A04">
        <w:rPr>
          <w:rFonts w:ascii="Arial" w:eastAsia="Arial" w:hAnsi="Arial" w:cs="Arial"/>
          <w:sz w:val="20"/>
          <w:szCs w:val="20"/>
        </w:rPr>
        <w:t xml:space="preserve"> Ministry of Ports &amp; Shipping</w:t>
      </w:r>
      <w:r w:rsidRPr="00446A04">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446A04">
        <w:rPr>
          <w:rFonts w:ascii="Arial" w:eastAsia="Arial" w:hAnsi="Arial" w:cs="Arial"/>
          <w:sz w:val="20"/>
          <w:szCs w:val="20"/>
        </w:rPr>
        <w:t>Member</w:t>
      </w:r>
    </w:p>
    <w:p w:rsidR="00E071BF" w:rsidRPr="005F2504" w:rsidRDefault="00E071BF" w:rsidP="00E071BF">
      <w:pPr>
        <w:spacing w:before="120" w:after="0" w:line="240" w:lineRule="auto"/>
        <w:ind w:left="720"/>
        <w:jc w:val="both"/>
        <w:rPr>
          <w:rFonts w:ascii="Arial" w:eastAsia="Times New Roman" w:hAnsi="Arial" w:cs="Arial"/>
          <w:vanish/>
          <w:sz w:val="20"/>
          <w:szCs w:val="20"/>
        </w:rPr>
      </w:pPr>
    </w:p>
    <w:p w:rsidR="00E071BF" w:rsidRPr="00446A04" w:rsidRDefault="00E071BF" w:rsidP="00E071BF">
      <w:pPr>
        <w:spacing w:before="120" w:after="0" w:line="240" w:lineRule="auto"/>
        <w:ind w:left="720"/>
        <w:jc w:val="both"/>
        <w:rPr>
          <w:rFonts w:ascii="Arial" w:eastAsia="Arial" w:hAnsi="Arial" w:cs="Arial"/>
          <w:sz w:val="20"/>
          <w:szCs w:val="20"/>
        </w:rPr>
      </w:pPr>
      <w:r w:rsidRPr="005F2504">
        <w:rPr>
          <w:rFonts w:ascii="Arial" w:eastAsia="Times New Roman" w:hAnsi="Arial" w:cs="Arial"/>
          <w:color w:val="404040"/>
          <w:sz w:val="20"/>
          <w:szCs w:val="20"/>
        </w:rPr>
        <w:t>Additional Secretary</w:t>
      </w:r>
      <w:r w:rsidRPr="005F2504">
        <w:rPr>
          <w:rFonts w:ascii="Arial" w:eastAsia="Arial" w:hAnsi="Arial" w:cs="Arial"/>
          <w:sz w:val="20"/>
          <w:szCs w:val="20"/>
        </w:rPr>
        <w:t>,</w:t>
      </w:r>
      <w:r w:rsidRPr="00446A04">
        <w:rPr>
          <w:rFonts w:ascii="Arial" w:eastAsia="Arial" w:hAnsi="Arial" w:cs="Arial"/>
          <w:sz w:val="20"/>
          <w:szCs w:val="20"/>
        </w:rPr>
        <w:t xml:space="preserve"> Ministry of Climate Change</w:t>
      </w:r>
      <w:r w:rsidRPr="00446A04">
        <w:rPr>
          <w:rFonts w:ascii="Arial" w:eastAsia="Arial" w:hAnsi="Arial" w:cs="Arial"/>
          <w:sz w:val="20"/>
          <w:szCs w:val="20"/>
        </w:rPr>
        <w:tab/>
      </w:r>
      <w:r w:rsidRPr="00446A04">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446A04">
        <w:rPr>
          <w:rFonts w:ascii="Arial" w:eastAsia="Arial" w:hAnsi="Arial" w:cs="Arial"/>
          <w:sz w:val="20"/>
          <w:szCs w:val="20"/>
        </w:rPr>
        <w:t>Member</w:t>
      </w:r>
    </w:p>
    <w:p w:rsidR="00E071BF" w:rsidRPr="005F2504" w:rsidRDefault="00E071BF" w:rsidP="00E071BF">
      <w:pPr>
        <w:spacing w:before="120" w:after="0" w:line="240" w:lineRule="auto"/>
        <w:ind w:left="720"/>
        <w:jc w:val="both"/>
        <w:rPr>
          <w:rFonts w:ascii="Arial" w:eastAsia="Times New Roman" w:hAnsi="Arial" w:cs="Arial"/>
          <w:vanish/>
          <w:sz w:val="20"/>
          <w:szCs w:val="20"/>
        </w:rPr>
      </w:pPr>
    </w:p>
    <w:p w:rsidR="00E071BF" w:rsidRPr="00446A04" w:rsidRDefault="00E071BF" w:rsidP="00E071BF">
      <w:pPr>
        <w:spacing w:before="120" w:after="0" w:line="240" w:lineRule="auto"/>
        <w:ind w:left="720"/>
        <w:jc w:val="both"/>
        <w:rPr>
          <w:rFonts w:ascii="Arial" w:eastAsia="Arial" w:hAnsi="Arial" w:cs="Arial"/>
          <w:sz w:val="20"/>
          <w:szCs w:val="20"/>
        </w:rPr>
      </w:pPr>
      <w:r w:rsidRPr="005F2504">
        <w:rPr>
          <w:rFonts w:ascii="Arial" w:eastAsia="Times New Roman" w:hAnsi="Arial" w:cs="Arial"/>
          <w:color w:val="404040"/>
          <w:sz w:val="20"/>
          <w:szCs w:val="20"/>
        </w:rPr>
        <w:t>Additional Secretary</w:t>
      </w:r>
      <w:r w:rsidRPr="00446A04">
        <w:rPr>
          <w:rFonts w:ascii="Arial" w:eastAsia="Arial" w:hAnsi="Arial" w:cs="Arial"/>
          <w:sz w:val="20"/>
          <w:szCs w:val="20"/>
        </w:rPr>
        <w:t xml:space="preserve">, Ministry of Petroleum </w:t>
      </w:r>
      <w:r w:rsidRPr="00446A04">
        <w:rPr>
          <w:rFonts w:ascii="Arial" w:eastAsia="Arial" w:hAnsi="Arial" w:cs="Arial"/>
          <w:sz w:val="20"/>
          <w:szCs w:val="20"/>
        </w:rPr>
        <w:tab/>
      </w:r>
      <w:r w:rsidRPr="00446A04">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446A04">
        <w:rPr>
          <w:rFonts w:ascii="Arial" w:eastAsia="Arial" w:hAnsi="Arial" w:cs="Arial"/>
          <w:sz w:val="20"/>
          <w:szCs w:val="20"/>
        </w:rPr>
        <w:t>Member</w:t>
      </w:r>
    </w:p>
    <w:p w:rsidR="00E071BF" w:rsidRPr="00446A04" w:rsidRDefault="00E071BF" w:rsidP="00E071BF">
      <w:pPr>
        <w:spacing w:before="120" w:after="0" w:line="240" w:lineRule="auto"/>
        <w:ind w:left="720"/>
        <w:jc w:val="both"/>
        <w:rPr>
          <w:rFonts w:ascii="Arial" w:eastAsia="Times New Roman" w:hAnsi="Arial" w:cs="Arial"/>
          <w:sz w:val="20"/>
          <w:szCs w:val="20"/>
        </w:rPr>
      </w:pPr>
      <w:r w:rsidRPr="005F2504">
        <w:rPr>
          <w:rFonts w:ascii="Arial" w:eastAsia="Times New Roman" w:hAnsi="Arial" w:cs="Arial"/>
          <w:color w:val="404040"/>
          <w:sz w:val="20"/>
          <w:szCs w:val="20"/>
        </w:rPr>
        <w:t>Additional Secretary</w:t>
      </w:r>
      <w:r w:rsidRPr="00446A04">
        <w:rPr>
          <w:rFonts w:ascii="Arial" w:eastAsia="Times New Roman" w:hAnsi="Arial" w:cs="Arial"/>
          <w:sz w:val="20"/>
          <w:szCs w:val="20"/>
        </w:rPr>
        <w:t>, Ministry of Food, Agriculture &amp; Livestock</w:t>
      </w:r>
      <w:r w:rsidRPr="00446A04">
        <w:rPr>
          <w:rFonts w:ascii="Arial" w:eastAsia="Times New Roman" w:hAnsi="Arial" w:cs="Arial"/>
          <w:sz w:val="20"/>
          <w:szCs w:val="20"/>
        </w:rPr>
        <w:tab/>
      </w:r>
      <w:r w:rsidRPr="00446A04">
        <w:rPr>
          <w:rFonts w:ascii="Arial" w:eastAsia="Times New Roman" w:hAnsi="Arial" w:cs="Arial"/>
          <w:sz w:val="20"/>
          <w:szCs w:val="20"/>
        </w:rPr>
        <w:tab/>
        <w:t>Member</w:t>
      </w:r>
    </w:p>
    <w:p w:rsidR="0066435F" w:rsidRPr="00481BFE" w:rsidRDefault="0066435F" w:rsidP="003C7A38">
      <w:pPr>
        <w:pStyle w:val="Footer"/>
        <w:tabs>
          <w:tab w:val="clear" w:pos="4153"/>
          <w:tab w:val="clear" w:pos="8306"/>
        </w:tabs>
        <w:rPr>
          <w:sz w:val="18"/>
          <w:szCs w:val="18"/>
        </w:rPr>
      </w:pPr>
    </w:p>
    <w:p w:rsidR="0066435F" w:rsidRPr="00481BFE" w:rsidRDefault="0066435F" w:rsidP="003C7A38">
      <w:pPr>
        <w:pStyle w:val="Footer"/>
        <w:tabs>
          <w:tab w:val="clear" w:pos="4153"/>
          <w:tab w:val="clear" w:pos="8306"/>
        </w:tabs>
        <w:rPr>
          <w:sz w:val="18"/>
          <w:szCs w:val="18"/>
        </w:rPr>
      </w:pPr>
    </w:p>
    <w:tbl>
      <w:tblPr>
        <w:tblW w:w="0" w:type="auto"/>
        <w:tblLook w:val="0000" w:firstRow="0" w:lastRow="0" w:firstColumn="0" w:lastColumn="0" w:noHBand="0" w:noVBand="0"/>
      </w:tblPr>
      <w:tblGrid>
        <w:gridCol w:w="9355"/>
        <w:gridCol w:w="221"/>
      </w:tblGrid>
      <w:tr w:rsidR="0066435F" w:rsidRPr="00481BFE" w:rsidTr="00E071BF">
        <w:trPr>
          <w:cantSplit/>
          <w:trHeight w:val="1134"/>
        </w:trPr>
        <w:tc>
          <w:tcPr>
            <w:tcW w:w="9355" w:type="dxa"/>
          </w:tcPr>
          <w:p w:rsidR="00E071BF" w:rsidRPr="00446A04" w:rsidRDefault="00AB51ED" w:rsidP="00E071BF">
            <w:pPr>
              <w:pStyle w:val="Header"/>
              <w:spacing w:before="0"/>
              <w:rPr>
                <w:rFonts w:ascii="Arial" w:hAnsi="Arial" w:cs="Arial"/>
                <w:sz w:val="20"/>
              </w:rPr>
            </w:pPr>
            <w:r>
              <w:rPr>
                <w:rFonts w:ascii="Arial" w:hAnsi="Arial" w:cs="Arial"/>
                <w:sz w:val="20"/>
              </w:rPr>
              <w:lastRenderedPageBreak/>
              <w:t xml:space="preserve">  </w:t>
            </w:r>
            <w:r w:rsidR="00E071BF" w:rsidRPr="00446A04">
              <w:rPr>
                <w:rFonts w:ascii="Arial" w:hAnsi="Arial" w:cs="Arial"/>
                <w:sz w:val="20"/>
              </w:rPr>
              <w:t>RELATION TO OTHER CONTINGENCY PLANS</w:t>
            </w:r>
          </w:p>
          <w:p w:rsidR="00E071BF" w:rsidRPr="00446A04" w:rsidRDefault="00E071BF" w:rsidP="00E071BF">
            <w:pPr>
              <w:spacing w:after="0"/>
              <w:rPr>
                <w:rFonts w:ascii="Arial" w:hAnsi="Arial" w:cs="Arial"/>
                <w:sz w:val="20"/>
                <w:szCs w:val="20"/>
              </w:rPr>
            </w:pPr>
          </w:p>
          <w:tbl>
            <w:tblPr>
              <w:tblW w:w="10278" w:type="dxa"/>
              <w:tblLook w:val="0000" w:firstRow="0" w:lastRow="0" w:firstColumn="0" w:lastColumn="0" w:noHBand="0" w:noVBand="0"/>
            </w:tblPr>
            <w:tblGrid>
              <w:gridCol w:w="9648"/>
              <w:gridCol w:w="630"/>
            </w:tblGrid>
            <w:tr w:rsidR="00E071BF" w:rsidRPr="00446A04" w:rsidTr="005607C0">
              <w:trPr>
                <w:cantSplit/>
                <w:trHeight w:val="1134"/>
              </w:trPr>
              <w:tc>
                <w:tcPr>
                  <w:tcW w:w="9648" w:type="dxa"/>
                </w:tcPr>
                <w:p w:rsidR="00E071BF" w:rsidRPr="00446A04" w:rsidRDefault="00E071BF" w:rsidP="005607C0">
                  <w:pPr>
                    <w:spacing w:after="0"/>
                    <w:ind w:right="-108"/>
                    <w:rPr>
                      <w:rFonts w:ascii="Arial" w:hAnsi="Arial" w:cs="Arial"/>
                      <w:bCs/>
                      <w:sz w:val="20"/>
                      <w:szCs w:val="20"/>
                    </w:rPr>
                  </w:pPr>
                  <w:r w:rsidRPr="00446A04">
                    <w:rPr>
                      <w:rFonts w:ascii="Arial" w:hAnsi="Arial" w:cs="Arial"/>
                      <w:b/>
                      <w:bCs/>
                      <w:sz w:val="20"/>
                      <w:szCs w:val="20"/>
                    </w:rPr>
                    <w:t>REPONSE STRATEGY</w:t>
                  </w:r>
                  <w:r w:rsidRPr="00446A04">
                    <w:rPr>
                      <w:rFonts w:ascii="Arial" w:hAnsi="Arial" w:cs="Arial"/>
                      <w:bCs/>
                      <w:sz w:val="20"/>
                      <w:szCs w:val="20"/>
                    </w:rPr>
                    <w:t>:</w:t>
                  </w:r>
                </w:p>
                <w:p w:rsidR="00E071BF" w:rsidRPr="00446A04" w:rsidRDefault="00E071BF" w:rsidP="00AB51ED">
                  <w:pPr>
                    <w:spacing w:after="0"/>
                    <w:ind w:right="450"/>
                    <w:jc w:val="both"/>
                    <w:rPr>
                      <w:rFonts w:ascii="Arial" w:hAnsi="Arial" w:cs="Arial"/>
                      <w:bCs/>
                      <w:sz w:val="20"/>
                      <w:szCs w:val="20"/>
                    </w:rPr>
                  </w:pPr>
                  <w:r w:rsidRPr="00446A04">
                    <w:rPr>
                      <w:rFonts w:ascii="Arial" w:eastAsia="Times New Roman" w:hAnsi="Arial" w:cs="Arial"/>
                      <w:bCs/>
                      <w:sz w:val="20"/>
                      <w:szCs w:val="20"/>
                    </w:rPr>
                    <w:t>Initial assessment of the incident shall be the responsibility of the Port in whose premises the incident takes place.  They are to employ suitably trained personnel for this job.  PMSA is responsible for making initial assessment for incidents at sea</w:t>
                  </w:r>
                  <w:r>
                    <w:rPr>
                      <w:rFonts w:ascii="Arial" w:eastAsia="Times New Roman" w:hAnsi="Arial" w:cs="Arial"/>
                      <w:bCs/>
                      <w:sz w:val="20"/>
                      <w:szCs w:val="20"/>
                    </w:rPr>
                    <w:t xml:space="preserve"> (Pakistani waters)</w:t>
                  </w:r>
                  <w:r w:rsidRPr="00446A04">
                    <w:rPr>
                      <w:rFonts w:ascii="Arial" w:eastAsia="Times New Roman" w:hAnsi="Arial" w:cs="Arial"/>
                      <w:bCs/>
                      <w:sz w:val="20"/>
                      <w:szCs w:val="20"/>
                    </w:rPr>
                    <w:t>.  Spill surveillance is considered necessary to decide on the response options.  MDRC may consider surveillance using fixed wing aircraft or helicopters for quick assessment of extent to which oil has spread, prevailing weather conditions and resources that may be threatened by the spill.  Aerial surveillance enables On Scene Commander (OSC) to take appropriate response action vis-à-vis movement and extent of oil slick. Continuous surveillance may be required during some phases of the clean-up operations.</w:t>
                  </w:r>
                </w:p>
              </w:tc>
              <w:tc>
                <w:tcPr>
                  <w:tcW w:w="630" w:type="dxa"/>
                </w:tcPr>
                <w:p w:rsidR="00E071BF" w:rsidRPr="00446A04" w:rsidRDefault="00E071BF" w:rsidP="005607C0">
                  <w:pPr>
                    <w:spacing w:after="0"/>
                    <w:ind w:left="-558" w:right="-108"/>
                    <w:rPr>
                      <w:rFonts w:ascii="Arial" w:hAnsi="Arial" w:cs="Arial"/>
                      <w:sz w:val="20"/>
                      <w:szCs w:val="20"/>
                    </w:rPr>
                  </w:pPr>
                </w:p>
              </w:tc>
            </w:tr>
          </w:tbl>
          <w:p w:rsidR="0066435F" w:rsidRPr="00481BFE" w:rsidRDefault="0066435F" w:rsidP="003C7A38">
            <w:pPr>
              <w:spacing w:after="0"/>
              <w:rPr>
                <w:b/>
                <w:bCs/>
                <w:sz w:val="18"/>
                <w:szCs w:val="18"/>
              </w:rPr>
            </w:pPr>
          </w:p>
        </w:tc>
        <w:tc>
          <w:tcPr>
            <w:tcW w:w="221" w:type="dxa"/>
          </w:tcPr>
          <w:p w:rsidR="0066435F" w:rsidRPr="00481BFE" w:rsidRDefault="0066435F" w:rsidP="003C7A38">
            <w:pPr>
              <w:spacing w:after="0"/>
              <w:rPr>
                <w:sz w:val="18"/>
                <w:szCs w:val="18"/>
              </w:rPr>
            </w:pPr>
          </w:p>
        </w:tc>
      </w:tr>
      <w:tr w:rsidR="0066435F" w:rsidRPr="00481BFE" w:rsidTr="00E071BF">
        <w:trPr>
          <w:cantSplit/>
        </w:trPr>
        <w:tc>
          <w:tcPr>
            <w:tcW w:w="9355" w:type="dxa"/>
          </w:tcPr>
          <w:p w:rsidR="0066435F" w:rsidRPr="00481BFE" w:rsidRDefault="0066435F" w:rsidP="003C7A38">
            <w:pPr>
              <w:spacing w:after="0"/>
              <w:rPr>
                <w:b/>
                <w:bCs/>
                <w:sz w:val="18"/>
                <w:szCs w:val="18"/>
              </w:rPr>
            </w:pPr>
          </w:p>
        </w:tc>
        <w:tc>
          <w:tcPr>
            <w:tcW w:w="221" w:type="dxa"/>
          </w:tcPr>
          <w:p w:rsidR="0066435F" w:rsidRPr="00481BFE" w:rsidRDefault="0066435F" w:rsidP="003C7A38">
            <w:pPr>
              <w:spacing w:after="0"/>
              <w:rPr>
                <w:sz w:val="18"/>
                <w:szCs w:val="18"/>
              </w:rPr>
            </w:pPr>
          </w:p>
        </w:tc>
      </w:tr>
      <w:tr w:rsidR="0066435F" w:rsidRPr="00481BFE" w:rsidTr="00E071BF">
        <w:trPr>
          <w:cantSplit/>
          <w:trHeight w:val="1134"/>
        </w:trPr>
        <w:tc>
          <w:tcPr>
            <w:tcW w:w="9355" w:type="dxa"/>
          </w:tcPr>
          <w:p w:rsidR="00E071BF" w:rsidRPr="00446A04" w:rsidRDefault="00EA175A" w:rsidP="00EA175A">
            <w:pPr>
              <w:spacing w:after="0"/>
              <w:jc w:val="both"/>
              <w:rPr>
                <w:rFonts w:ascii="Arial" w:hAnsi="Arial" w:cs="Arial"/>
                <w:b/>
                <w:bCs/>
                <w:sz w:val="20"/>
                <w:szCs w:val="20"/>
              </w:rPr>
            </w:pPr>
            <w:r>
              <w:rPr>
                <w:rFonts w:ascii="Arial" w:hAnsi="Arial" w:cs="Arial"/>
                <w:b/>
                <w:bCs/>
                <w:sz w:val="20"/>
                <w:szCs w:val="20"/>
              </w:rPr>
              <w:t xml:space="preserve">  </w:t>
            </w:r>
            <w:r w:rsidR="00E071BF" w:rsidRPr="00446A04">
              <w:rPr>
                <w:rFonts w:ascii="Arial" w:hAnsi="Arial" w:cs="Arial"/>
                <w:b/>
                <w:bCs/>
                <w:sz w:val="20"/>
                <w:szCs w:val="20"/>
              </w:rPr>
              <w:t>USE OF DISPERSANTS (Policy):</w:t>
            </w:r>
          </w:p>
          <w:p w:rsidR="0066435F" w:rsidRPr="00481BFE" w:rsidRDefault="00E071BF" w:rsidP="00EA175A">
            <w:pPr>
              <w:spacing w:after="0"/>
              <w:ind w:left="90"/>
              <w:jc w:val="both"/>
              <w:rPr>
                <w:b/>
                <w:bCs/>
                <w:sz w:val="18"/>
                <w:szCs w:val="18"/>
              </w:rPr>
            </w:pPr>
            <w:r w:rsidRPr="00446A04">
              <w:rPr>
                <w:rFonts w:ascii="Arial" w:eastAsia="Times New Roman" w:hAnsi="Arial" w:cs="Arial"/>
                <w:sz w:val="20"/>
                <w:szCs w:val="20"/>
              </w:rPr>
              <w:t>Containment and recovery of spilled oil is to be preferred, but in some instances</w:t>
            </w:r>
            <w:r w:rsidRPr="00446A04">
              <w:rPr>
                <w:rFonts w:ascii="Arial" w:eastAsia="Times New Roman" w:hAnsi="Arial" w:cs="Arial"/>
                <w:color w:val="FF0000"/>
                <w:sz w:val="20"/>
                <w:szCs w:val="20"/>
              </w:rPr>
              <w:t>,</w:t>
            </w:r>
            <w:r w:rsidRPr="00446A04">
              <w:rPr>
                <w:rFonts w:ascii="Arial" w:eastAsia="Times New Roman" w:hAnsi="Arial" w:cs="Arial"/>
                <w:sz w:val="20"/>
                <w:szCs w:val="20"/>
              </w:rPr>
              <w:t xml:space="preserve"> use of dispersants </w:t>
            </w:r>
            <w:r w:rsidR="00EA175A">
              <w:rPr>
                <w:rFonts w:ascii="Arial" w:eastAsia="Times New Roman" w:hAnsi="Arial" w:cs="Arial"/>
                <w:sz w:val="20"/>
                <w:szCs w:val="20"/>
              </w:rPr>
              <w:t xml:space="preserve">   </w:t>
            </w:r>
            <w:r w:rsidRPr="00446A04">
              <w:rPr>
                <w:rFonts w:ascii="Arial" w:eastAsia="Times New Roman" w:hAnsi="Arial" w:cs="Arial"/>
                <w:sz w:val="20"/>
                <w:szCs w:val="20"/>
              </w:rPr>
              <w:t>can be considered</w:t>
            </w:r>
            <w:r>
              <w:rPr>
                <w:rFonts w:ascii="Arial" w:eastAsia="Times New Roman" w:hAnsi="Arial" w:cs="Arial"/>
                <w:sz w:val="20"/>
                <w:szCs w:val="20"/>
              </w:rPr>
              <w:t xml:space="preserve"> especially when the spill is limited and not widespread</w:t>
            </w:r>
            <w:r w:rsidRPr="00446A04">
              <w:rPr>
                <w:rFonts w:ascii="Arial" w:eastAsia="Times New Roman" w:hAnsi="Arial" w:cs="Arial"/>
                <w:sz w:val="20"/>
                <w:szCs w:val="20"/>
              </w:rPr>
              <w:t>.</w:t>
            </w:r>
            <w:r w:rsidRPr="00446A04">
              <w:rPr>
                <w:rFonts w:ascii="Arial" w:eastAsia="Times New Roman" w:hAnsi="Arial" w:cs="Arial"/>
                <w:b/>
                <w:bCs/>
                <w:i/>
                <w:iCs/>
                <w:sz w:val="20"/>
                <w:szCs w:val="20"/>
              </w:rPr>
              <w:t xml:space="preserve"> </w:t>
            </w:r>
            <w:r w:rsidRPr="00446A04">
              <w:rPr>
                <w:rFonts w:ascii="Arial" w:eastAsia="Times New Roman" w:hAnsi="Arial" w:cs="Arial"/>
                <w:sz w:val="20"/>
                <w:szCs w:val="20"/>
              </w:rPr>
              <w:t>A chemical formulation containing non-ionic surface active agents that lower the surface tension between oil and water and enable oil film to break up more easily and disperse within the water with natural or mechanical agitation.</w:t>
            </w:r>
          </w:p>
        </w:tc>
        <w:tc>
          <w:tcPr>
            <w:tcW w:w="221" w:type="dxa"/>
          </w:tcPr>
          <w:p w:rsidR="0066435F" w:rsidRPr="00481BFE" w:rsidRDefault="0066435F" w:rsidP="003C7A38">
            <w:pPr>
              <w:spacing w:after="0"/>
              <w:rPr>
                <w:sz w:val="18"/>
                <w:szCs w:val="18"/>
              </w:rPr>
            </w:pPr>
          </w:p>
        </w:tc>
      </w:tr>
      <w:tr w:rsidR="0066435F" w:rsidRPr="00481BFE" w:rsidTr="00E071BF">
        <w:trPr>
          <w:cantSplit/>
        </w:trPr>
        <w:tc>
          <w:tcPr>
            <w:tcW w:w="9355" w:type="dxa"/>
          </w:tcPr>
          <w:p w:rsidR="0066435F" w:rsidRPr="00481BFE" w:rsidRDefault="0066435F" w:rsidP="003C7A38">
            <w:pPr>
              <w:spacing w:after="0"/>
              <w:rPr>
                <w:b/>
                <w:bCs/>
                <w:sz w:val="18"/>
                <w:szCs w:val="18"/>
              </w:rPr>
            </w:pPr>
          </w:p>
        </w:tc>
        <w:tc>
          <w:tcPr>
            <w:tcW w:w="221" w:type="dxa"/>
          </w:tcPr>
          <w:p w:rsidR="0066435F" w:rsidRPr="00481BFE" w:rsidRDefault="0066435F" w:rsidP="003C7A38">
            <w:pPr>
              <w:spacing w:after="0"/>
              <w:rPr>
                <w:sz w:val="18"/>
                <w:szCs w:val="18"/>
              </w:rPr>
            </w:pPr>
          </w:p>
        </w:tc>
      </w:tr>
      <w:tr w:rsidR="0066435F" w:rsidRPr="00481BFE" w:rsidTr="00E071BF">
        <w:trPr>
          <w:cantSplit/>
          <w:trHeight w:val="1134"/>
        </w:trPr>
        <w:tc>
          <w:tcPr>
            <w:tcW w:w="9355" w:type="dxa"/>
          </w:tcPr>
          <w:p w:rsidR="007340CB" w:rsidRPr="00446A04" w:rsidRDefault="002F2D81" w:rsidP="007340CB">
            <w:pPr>
              <w:spacing w:after="0"/>
              <w:rPr>
                <w:rFonts w:ascii="Arial" w:hAnsi="Arial" w:cs="Arial"/>
                <w:b/>
                <w:bCs/>
                <w:sz w:val="20"/>
                <w:szCs w:val="20"/>
              </w:rPr>
            </w:pPr>
            <w:r>
              <w:rPr>
                <w:rFonts w:ascii="Arial" w:hAnsi="Arial" w:cs="Arial"/>
                <w:b/>
                <w:bCs/>
                <w:sz w:val="20"/>
                <w:szCs w:val="20"/>
              </w:rPr>
              <w:t xml:space="preserve">  </w:t>
            </w:r>
            <w:r w:rsidR="007340CB" w:rsidRPr="00446A04">
              <w:rPr>
                <w:rFonts w:ascii="Arial" w:hAnsi="Arial" w:cs="Arial"/>
                <w:b/>
                <w:bCs/>
                <w:sz w:val="20"/>
                <w:szCs w:val="20"/>
              </w:rPr>
              <w:t>SENSITIVE AREAS:</w:t>
            </w:r>
          </w:p>
          <w:p w:rsidR="0066435F" w:rsidRPr="00481BFE" w:rsidRDefault="002F2D81" w:rsidP="007340CB">
            <w:pPr>
              <w:spacing w:after="0"/>
              <w:rPr>
                <w:b/>
                <w:bCs/>
                <w:sz w:val="18"/>
                <w:szCs w:val="18"/>
              </w:rPr>
            </w:pPr>
            <w:r>
              <w:rPr>
                <w:rFonts w:ascii="Arial" w:hAnsi="Arial" w:cs="Arial"/>
                <w:bCs/>
                <w:sz w:val="20"/>
                <w:szCs w:val="20"/>
              </w:rPr>
              <w:t xml:space="preserve">   </w:t>
            </w:r>
            <w:r w:rsidR="007340CB">
              <w:rPr>
                <w:rFonts w:ascii="Arial" w:hAnsi="Arial" w:cs="Arial"/>
                <w:bCs/>
                <w:sz w:val="20"/>
                <w:szCs w:val="20"/>
              </w:rPr>
              <w:t xml:space="preserve">Port areas and Naval Bases at Karachi, </w:t>
            </w:r>
            <w:proofErr w:type="spellStart"/>
            <w:r w:rsidR="007340CB">
              <w:rPr>
                <w:rFonts w:ascii="Arial" w:hAnsi="Arial" w:cs="Arial"/>
                <w:bCs/>
                <w:sz w:val="20"/>
                <w:szCs w:val="20"/>
              </w:rPr>
              <w:t>Ormara</w:t>
            </w:r>
            <w:proofErr w:type="spellEnd"/>
            <w:r w:rsidR="007340CB">
              <w:rPr>
                <w:rFonts w:ascii="Arial" w:hAnsi="Arial" w:cs="Arial"/>
                <w:bCs/>
                <w:sz w:val="20"/>
                <w:szCs w:val="20"/>
              </w:rPr>
              <w:t xml:space="preserve"> and </w:t>
            </w:r>
            <w:proofErr w:type="spellStart"/>
            <w:r w:rsidR="007340CB">
              <w:rPr>
                <w:rFonts w:ascii="Arial" w:hAnsi="Arial" w:cs="Arial"/>
                <w:bCs/>
                <w:sz w:val="20"/>
                <w:szCs w:val="20"/>
              </w:rPr>
              <w:t>Gwadar</w:t>
            </w:r>
            <w:proofErr w:type="spellEnd"/>
          </w:p>
        </w:tc>
        <w:tc>
          <w:tcPr>
            <w:tcW w:w="221" w:type="dxa"/>
          </w:tcPr>
          <w:p w:rsidR="0066435F" w:rsidRPr="00481BFE" w:rsidRDefault="0066435F" w:rsidP="003C7A38">
            <w:pPr>
              <w:spacing w:after="0"/>
              <w:rPr>
                <w:sz w:val="18"/>
                <w:szCs w:val="18"/>
              </w:rPr>
            </w:pPr>
          </w:p>
        </w:tc>
      </w:tr>
    </w:tbl>
    <w:p w:rsidR="00055124" w:rsidRPr="00481BFE" w:rsidRDefault="00055124" w:rsidP="00302313">
      <w:pPr>
        <w:spacing w:after="0"/>
        <w:rPr>
          <w:sz w:val="18"/>
          <w:szCs w:val="18"/>
        </w:rPr>
      </w:pPr>
    </w:p>
    <w:sectPr w:rsidR="00055124" w:rsidRPr="00481BFE" w:rsidSect="001F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25149"/>
    <w:rsid w:val="0001001F"/>
    <w:rsid w:val="00055124"/>
    <w:rsid w:val="0006200C"/>
    <w:rsid w:val="000777B6"/>
    <w:rsid w:val="000D13C8"/>
    <w:rsid w:val="000D282A"/>
    <w:rsid w:val="000F58EF"/>
    <w:rsid w:val="001441CF"/>
    <w:rsid w:val="00152181"/>
    <w:rsid w:val="00152D96"/>
    <w:rsid w:val="001A4C75"/>
    <w:rsid w:val="001B5BF3"/>
    <w:rsid w:val="001F42D1"/>
    <w:rsid w:val="00275693"/>
    <w:rsid w:val="0028117C"/>
    <w:rsid w:val="002A04A1"/>
    <w:rsid w:val="002B73FB"/>
    <w:rsid w:val="002C6A7E"/>
    <w:rsid w:val="002F2D81"/>
    <w:rsid w:val="002F61F1"/>
    <w:rsid w:val="00302313"/>
    <w:rsid w:val="00315348"/>
    <w:rsid w:val="00327E7C"/>
    <w:rsid w:val="003A39A6"/>
    <w:rsid w:val="003B3393"/>
    <w:rsid w:val="003C7A38"/>
    <w:rsid w:val="00425149"/>
    <w:rsid w:val="00427CF8"/>
    <w:rsid w:val="004341F5"/>
    <w:rsid w:val="00481BFE"/>
    <w:rsid w:val="004941F2"/>
    <w:rsid w:val="004D550D"/>
    <w:rsid w:val="004F1945"/>
    <w:rsid w:val="00513044"/>
    <w:rsid w:val="00532A41"/>
    <w:rsid w:val="005607C0"/>
    <w:rsid w:val="0058630B"/>
    <w:rsid w:val="005B03D8"/>
    <w:rsid w:val="005E2BFE"/>
    <w:rsid w:val="00631340"/>
    <w:rsid w:val="00655968"/>
    <w:rsid w:val="00657DC2"/>
    <w:rsid w:val="0066435F"/>
    <w:rsid w:val="006C2A77"/>
    <w:rsid w:val="006E3065"/>
    <w:rsid w:val="006E7014"/>
    <w:rsid w:val="006F188A"/>
    <w:rsid w:val="0070779C"/>
    <w:rsid w:val="00707C67"/>
    <w:rsid w:val="007146F7"/>
    <w:rsid w:val="007340CB"/>
    <w:rsid w:val="00753DCA"/>
    <w:rsid w:val="00757157"/>
    <w:rsid w:val="00793718"/>
    <w:rsid w:val="007D34B0"/>
    <w:rsid w:val="00816EE9"/>
    <w:rsid w:val="008475F4"/>
    <w:rsid w:val="008566A9"/>
    <w:rsid w:val="008618E2"/>
    <w:rsid w:val="008E0AA0"/>
    <w:rsid w:val="0091156F"/>
    <w:rsid w:val="009301D3"/>
    <w:rsid w:val="009468AB"/>
    <w:rsid w:val="00994B0E"/>
    <w:rsid w:val="009A6D77"/>
    <w:rsid w:val="009B1B1E"/>
    <w:rsid w:val="00A141AD"/>
    <w:rsid w:val="00A31175"/>
    <w:rsid w:val="00A66D56"/>
    <w:rsid w:val="00A76D5F"/>
    <w:rsid w:val="00A87DA9"/>
    <w:rsid w:val="00AB51ED"/>
    <w:rsid w:val="00AC0F9A"/>
    <w:rsid w:val="00AC6826"/>
    <w:rsid w:val="00AC78B4"/>
    <w:rsid w:val="00AF52BF"/>
    <w:rsid w:val="00B47C5B"/>
    <w:rsid w:val="00B90B35"/>
    <w:rsid w:val="00B918A5"/>
    <w:rsid w:val="00B96B19"/>
    <w:rsid w:val="00BA3A4A"/>
    <w:rsid w:val="00BA3D39"/>
    <w:rsid w:val="00BC77B4"/>
    <w:rsid w:val="00BE735C"/>
    <w:rsid w:val="00C05658"/>
    <w:rsid w:val="00C34F32"/>
    <w:rsid w:val="00C368E7"/>
    <w:rsid w:val="00C437DC"/>
    <w:rsid w:val="00CA2616"/>
    <w:rsid w:val="00CA3B54"/>
    <w:rsid w:val="00CC5A37"/>
    <w:rsid w:val="00D77467"/>
    <w:rsid w:val="00D87A02"/>
    <w:rsid w:val="00E071BF"/>
    <w:rsid w:val="00E16005"/>
    <w:rsid w:val="00E21A48"/>
    <w:rsid w:val="00E679F5"/>
    <w:rsid w:val="00E73242"/>
    <w:rsid w:val="00EA175A"/>
    <w:rsid w:val="00EB1069"/>
    <w:rsid w:val="00EC2278"/>
    <w:rsid w:val="00EF4A16"/>
    <w:rsid w:val="00F31DBF"/>
    <w:rsid w:val="00F53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D1"/>
  </w:style>
  <w:style w:type="paragraph" w:styleId="Heading1">
    <w:name w:val="heading 1"/>
    <w:basedOn w:val="Normal"/>
    <w:next w:val="Normal"/>
    <w:link w:val="Heading1Char"/>
    <w:qFormat/>
    <w:rsid w:val="002F61F1"/>
    <w:pPr>
      <w:keepNext/>
      <w:spacing w:after="0" w:line="240" w:lineRule="auto"/>
      <w:outlineLvl w:val="0"/>
    </w:pPr>
    <w:rPr>
      <w:rFonts w:ascii="Times New Roman" w:eastAsia="Times New Roman" w:hAnsi="Times New Roman" w:cs="Times New Roman"/>
      <w:b/>
      <w:caps/>
      <w:sz w:val="23"/>
      <w:szCs w:val="20"/>
      <w:lang w:val="en-GB"/>
    </w:rPr>
  </w:style>
  <w:style w:type="paragraph" w:styleId="Heading6">
    <w:name w:val="heading 6"/>
    <w:basedOn w:val="Normal"/>
    <w:next w:val="Normal"/>
    <w:link w:val="Heading6Char"/>
    <w:uiPriority w:val="9"/>
    <w:semiHidden/>
    <w:unhideWhenUsed/>
    <w:qFormat/>
    <w:rsid w:val="00C368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71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5149"/>
    <w:pPr>
      <w:keepNext/>
      <w:spacing w:before="460" w:after="0" w:line="240" w:lineRule="auto"/>
      <w:ind w:left="709" w:hanging="709"/>
    </w:pPr>
    <w:rPr>
      <w:rFonts w:ascii="Times New Roman" w:eastAsia="Times New Roman" w:hAnsi="Times New Roman" w:cs="Times New Roman"/>
      <w:b/>
      <w:sz w:val="23"/>
      <w:szCs w:val="20"/>
      <w:lang w:val="en-GB"/>
    </w:rPr>
  </w:style>
  <w:style w:type="character" w:customStyle="1" w:styleId="HeaderChar">
    <w:name w:val="Header Char"/>
    <w:basedOn w:val="DefaultParagraphFont"/>
    <w:link w:val="Header"/>
    <w:semiHidden/>
    <w:rsid w:val="00425149"/>
    <w:rPr>
      <w:rFonts w:ascii="Times New Roman" w:eastAsia="Times New Roman" w:hAnsi="Times New Roman" w:cs="Times New Roman"/>
      <w:b/>
      <w:sz w:val="23"/>
      <w:szCs w:val="20"/>
      <w:lang w:val="en-GB"/>
    </w:rPr>
  </w:style>
  <w:style w:type="paragraph" w:styleId="BodyText3">
    <w:name w:val="Body Text 3"/>
    <w:basedOn w:val="Normal"/>
    <w:link w:val="BodyText3Char"/>
    <w:semiHidden/>
    <w:rsid w:val="00425149"/>
    <w:pPr>
      <w:spacing w:after="0" w:line="240" w:lineRule="auto"/>
      <w:jc w:val="center"/>
    </w:pPr>
    <w:rPr>
      <w:rFonts w:ascii="Times New Roman" w:eastAsia="Times New Roman" w:hAnsi="Times New Roman" w:cs="Times New Roman"/>
      <w:sz w:val="36"/>
      <w:szCs w:val="20"/>
      <w:lang w:val="en-GB"/>
    </w:rPr>
  </w:style>
  <w:style w:type="character" w:customStyle="1" w:styleId="BodyText3Char">
    <w:name w:val="Body Text 3 Char"/>
    <w:basedOn w:val="DefaultParagraphFont"/>
    <w:link w:val="BodyText3"/>
    <w:semiHidden/>
    <w:rsid w:val="00425149"/>
    <w:rPr>
      <w:rFonts w:ascii="Times New Roman" w:eastAsia="Times New Roman" w:hAnsi="Times New Roman" w:cs="Times New Roman"/>
      <w:sz w:val="36"/>
      <w:szCs w:val="20"/>
      <w:lang w:val="en-GB"/>
    </w:rPr>
  </w:style>
  <w:style w:type="character" w:customStyle="1" w:styleId="Heading1Char">
    <w:name w:val="Heading 1 Char"/>
    <w:basedOn w:val="DefaultParagraphFont"/>
    <w:link w:val="Heading1"/>
    <w:rsid w:val="002F61F1"/>
    <w:rPr>
      <w:rFonts w:ascii="Times New Roman" w:eastAsia="Times New Roman" w:hAnsi="Times New Roman" w:cs="Times New Roman"/>
      <w:b/>
      <w:caps/>
      <w:sz w:val="23"/>
      <w:szCs w:val="20"/>
      <w:lang w:val="en-GB"/>
    </w:rPr>
  </w:style>
  <w:style w:type="paragraph" w:styleId="Footer">
    <w:name w:val="footer"/>
    <w:basedOn w:val="Normal"/>
    <w:link w:val="FooterChar"/>
    <w:uiPriority w:val="99"/>
    <w:rsid w:val="002F61F1"/>
    <w:pPr>
      <w:tabs>
        <w:tab w:val="center" w:pos="4153"/>
        <w:tab w:val="right" w:pos="8306"/>
      </w:tabs>
      <w:spacing w:after="0" w:line="240" w:lineRule="auto"/>
    </w:pPr>
    <w:rPr>
      <w:rFonts w:ascii="Times New Roman" w:eastAsia="Times New Roman" w:hAnsi="Times New Roman" w:cs="Times New Roman"/>
      <w:sz w:val="23"/>
      <w:szCs w:val="20"/>
      <w:lang w:val="en-GB"/>
    </w:rPr>
  </w:style>
  <w:style w:type="character" w:customStyle="1" w:styleId="FooterChar">
    <w:name w:val="Footer Char"/>
    <w:basedOn w:val="DefaultParagraphFont"/>
    <w:link w:val="Footer"/>
    <w:uiPriority w:val="99"/>
    <w:rsid w:val="002F61F1"/>
    <w:rPr>
      <w:rFonts w:ascii="Times New Roman" w:eastAsia="Times New Roman" w:hAnsi="Times New Roman" w:cs="Times New Roman"/>
      <w:sz w:val="23"/>
      <w:szCs w:val="20"/>
      <w:lang w:val="en-GB"/>
    </w:rPr>
  </w:style>
  <w:style w:type="paragraph" w:customStyle="1" w:styleId="Nicetitle">
    <w:name w:val="Nice title"/>
    <w:basedOn w:val="Header"/>
    <w:rsid w:val="002F61F1"/>
    <w:pPr>
      <w:spacing w:after="120"/>
    </w:pPr>
    <w:rPr>
      <w:sz w:val="36"/>
    </w:rPr>
  </w:style>
  <w:style w:type="paragraph" w:customStyle="1" w:styleId="Body">
    <w:name w:val="Body"/>
    <w:basedOn w:val="Normal"/>
    <w:rsid w:val="001A4C75"/>
    <w:pPr>
      <w:tabs>
        <w:tab w:val="left" w:pos="-720"/>
        <w:tab w:val="left" w:pos="709"/>
      </w:tabs>
      <w:suppressAutoHyphens/>
      <w:spacing w:before="230" w:after="0" w:line="240" w:lineRule="auto"/>
      <w:jc w:val="both"/>
    </w:pPr>
    <w:rPr>
      <w:rFonts w:ascii="Times New Roman" w:eastAsia="Times New Roman" w:hAnsi="Times New Roman" w:cs="Times New Roman"/>
      <w:spacing w:val="-2"/>
      <w:sz w:val="23"/>
      <w:szCs w:val="20"/>
      <w:lang w:val="en-GB"/>
    </w:rPr>
  </w:style>
  <w:style w:type="character" w:styleId="Hyperlink">
    <w:name w:val="Hyperlink"/>
    <w:basedOn w:val="DefaultParagraphFont"/>
    <w:uiPriority w:val="99"/>
    <w:unhideWhenUsed/>
    <w:rsid w:val="008566A9"/>
    <w:rPr>
      <w:color w:val="0000FF" w:themeColor="hyperlink"/>
      <w:u w:val="single"/>
    </w:rPr>
  </w:style>
  <w:style w:type="paragraph" w:styleId="BalloonText">
    <w:name w:val="Balloon Text"/>
    <w:basedOn w:val="Normal"/>
    <w:link w:val="BalloonTextChar"/>
    <w:uiPriority w:val="99"/>
    <w:semiHidden/>
    <w:unhideWhenUsed/>
    <w:rsid w:val="004D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50D"/>
    <w:rPr>
      <w:rFonts w:ascii="Tahoma" w:hAnsi="Tahoma" w:cs="Tahoma"/>
      <w:sz w:val="16"/>
      <w:szCs w:val="16"/>
    </w:rPr>
  </w:style>
  <w:style w:type="character" w:customStyle="1" w:styleId="Heading6Char">
    <w:name w:val="Heading 6 Char"/>
    <w:basedOn w:val="DefaultParagraphFont"/>
    <w:link w:val="Heading6"/>
    <w:uiPriority w:val="9"/>
    <w:semiHidden/>
    <w:rsid w:val="00C368E7"/>
    <w:rPr>
      <w:rFonts w:asciiTheme="majorHAnsi" w:eastAsiaTheme="majorEastAsia" w:hAnsiTheme="majorHAnsi" w:cstheme="majorBidi"/>
      <w:i/>
      <w:iCs/>
      <w:color w:val="243F60" w:themeColor="accent1" w:themeShade="7F"/>
    </w:rPr>
  </w:style>
  <w:style w:type="paragraph" w:customStyle="1" w:styleId="TxBrp24">
    <w:name w:val="TxBr_p24"/>
    <w:basedOn w:val="Normal"/>
    <w:rsid w:val="00C368E7"/>
    <w:pPr>
      <w:snapToGrid w:val="0"/>
      <w:spacing w:after="0" w:line="240" w:lineRule="atLeast"/>
      <w:jc w:val="both"/>
    </w:pPr>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uiPriority w:val="9"/>
    <w:semiHidden/>
    <w:rsid w:val="00E071B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dc:creator>
  <cp:lastModifiedBy>Makaranda</cp:lastModifiedBy>
  <cp:revision>87</cp:revision>
  <cp:lastPrinted>2016-06-13T05:27:00Z</cp:lastPrinted>
  <dcterms:created xsi:type="dcterms:W3CDTF">2016-01-15T04:52:00Z</dcterms:created>
  <dcterms:modified xsi:type="dcterms:W3CDTF">2016-06-13T05:27:00Z</dcterms:modified>
</cp:coreProperties>
</file>